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46" w:rsidRDefault="00F64746">
      <w:bookmarkStart w:id="0" w:name="_GoBack"/>
      <w:bookmarkEnd w:id="0"/>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5"/>
      </w:tblGrid>
      <w:tr w:rsidR="0053259E" w:rsidRPr="00033832" w:rsidTr="000473A5">
        <w:trPr>
          <w:trHeight w:hRule="exact" w:val="516"/>
        </w:trPr>
        <w:tc>
          <w:tcPr>
            <w:tcW w:w="8845" w:type="dxa"/>
            <w:shd w:val="clear" w:color="auto" w:fill="7E7E7E"/>
          </w:tcPr>
          <w:p w:rsidR="00F64746" w:rsidRDefault="00F64746" w:rsidP="000473A5">
            <w:pPr>
              <w:pStyle w:val="TableParagraph"/>
              <w:spacing w:line="252" w:lineRule="exact"/>
              <w:ind w:left="3827" w:hanging="3216"/>
              <w:jc w:val="left"/>
              <w:rPr>
                <w:b/>
                <w:color w:val="FFFFFF"/>
                <w:lang w:val="es-ES"/>
              </w:rPr>
            </w:pPr>
          </w:p>
          <w:p w:rsidR="0053259E" w:rsidRPr="00033832" w:rsidRDefault="00033832" w:rsidP="004C5635">
            <w:pPr>
              <w:pStyle w:val="TableParagraph"/>
              <w:spacing w:after="240" w:line="252" w:lineRule="exact"/>
              <w:jc w:val="left"/>
              <w:rPr>
                <w:b/>
                <w:lang w:val="es-ES"/>
              </w:rPr>
            </w:pPr>
            <w:r w:rsidRPr="00033832">
              <w:rPr>
                <w:b/>
                <w:color w:val="FFFFFF"/>
                <w:lang w:val="es-ES"/>
              </w:rPr>
              <w:t xml:space="preserve">Consejería de </w:t>
            </w:r>
            <w:r w:rsidR="00AD4455">
              <w:rPr>
                <w:b/>
                <w:color w:val="FFFFFF"/>
                <w:lang w:val="es-ES"/>
              </w:rPr>
              <w:t>Transportes, Vivienda e Infraestructuras</w:t>
            </w:r>
          </w:p>
        </w:tc>
      </w:tr>
      <w:tr w:rsidR="0053259E" w:rsidRPr="00033832" w:rsidTr="00D559E9">
        <w:trPr>
          <w:trHeight w:hRule="exact" w:val="350"/>
        </w:trPr>
        <w:tc>
          <w:tcPr>
            <w:tcW w:w="8845" w:type="dxa"/>
            <w:shd w:val="clear" w:color="auto" w:fill="D0CECE"/>
          </w:tcPr>
          <w:p w:rsidR="0053259E" w:rsidRPr="00033832" w:rsidRDefault="00033832" w:rsidP="000473A5">
            <w:pPr>
              <w:pStyle w:val="TableParagraph"/>
              <w:spacing w:line="251" w:lineRule="exact"/>
              <w:rPr>
                <w:lang w:val="es-ES"/>
              </w:rPr>
            </w:pPr>
            <w:r w:rsidRPr="00033832">
              <w:rPr>
                <w:lang w:val="es-ES"/>
              </w:rPr>
              <w:t>Dire</w:t>
            </w:r>
            <w:r w:rsidR="00AD4455">
              <w:rPr>
                <w:lang w:val="es-ES"/>
              </w:rPr>
              <w:t>cción General de Vivienda</w:t>
            </w:r>
            <w:r w:rsidR="00FC2C21">
              <w:rPr>
                <w:lang w:val="es-ES"/>
              </w:rPr>
              <w:t xml:space="preserve"> y Rehabilitación</w:t>
            </w:r>
          </w:p>
        </w:tc>
      </w:tr>
      <w:tr w:rsidR="0053259E" w:rsidRPr="00033832" w:rsidTr="004C5635">
        <w:trPr>
          <w:trHeight w:hRule="exact" w:val="614"/>
        </w:trPr>
        <w:tc>
          <w:tcPr>
            <w:tcW w:w="8845" w:type="dxa"/>
            <w:shd w:val="clear" w:color="auto" w:fill="F1F1F1"/>
          </w:tcPr>
          <w:p w:rsidR="0053259E" w:rsidRDefault="00033832" w:rsidP="004C5635">
            <w:pPr>
              <w:pStyle w:val="TableParagraph"/>
              <w:spacing w:before="240" w:after="240" w:line="251" w:lineRule="exact"/>
              <w:jc w:val="left"/>
              <w:rPr>
                <w:lang w:val="es-ES"/>
              </w:rPr>
            </w:pPr>
            <w:r w:rsidRPr="00033832">
              <w:rPr>
                <w:lang w:val="es-ES"/>
              </w:rPr>
              <w:t>Consulta pública del proyecto</w:t>
            </w:r>
          </w:p>
          <w:p w:rsidR="004C5635" w:rsidRDefault="004C5635" w:rsidP="004C5635">
            <w:pPr>
              <w:pStyle w:val="TableParagraph"/>
              <w:spacing w:before="240" w:after="240" w:line="251" w:lineRule="exact"/>
              <w:jc w:val="left"/>
              <w:rPr>
                <w:lang w:val="es-ES"/>
              </w:rPr>
            </w:pPr>
          </w:p>
          <w:p w:rsidR="00F64746" w:rsidRDefault="00F64746" w:rsidP="000473A5">
            <w:pPr>
              <w:pStyle w:val="TableParagraph"/>
              <w:spacing w:line="251" w:lineRule="exact"/>
              <w:jc w:val="left"/>
              <w:rPr>
                <w:lang w:val="es-ES"/>
              </w:rPr>
            </w:pPr>
          </w:p>
          <w:p w:rsidR="00F64746" w:rsidRPr="00033832" w:rsidRDefault="00F64746" w:rsidP="000473A5">
            <w:pPr>
              <w:pStyle w:val="TableParagraph"/>
              <w:spacing w:line="251" w:lineRule="exact"/>
              <w:jc w:val="left"/>
              <w:rPr>
                <w:lang w:val="es-ES"/>
              </w:rPr>
            </w:pPr>
          </w:p>
        </w:tc>
      </w:tr>
      <w:tr w:rsidR="0053259E" w:rsidRPr="00033832" w:rsidTr="004C5635">
        <w:trPr>
          <w:trHeight w:hRule="exact" w:val="1132"/>
        </w:trPr>
        <w:tc>
          <w:tcPr>
            <w:tcW w:w="8845" w:type="dxa"/>
            <w:tcBorders>
              <w:bottom w:val="single" w:sz="4" w:space="0" w:color="000000"/>
            </w:tcBorders>
          </w:tcPr>
          <w:p w:rsidR="004877F6" w:rsidRPr="004877F6" w:rsidRDefault="004877F6" w:rsidP="000473A5">
            <w:pPr>
              <w:pStyle w:val="TableParagraph"/>
              <w:spacing w:before="177"/>
              <w:ind w:right="97"/>
              <w:rPr>
                <w:bCs/>
                <w:sz w:val="24"/>
                <w:szCs w:val="24"/>
                <w:lang w:val="es-ES"/>
              </w:rPr>
            </w:pPr>
            <w:r>
              <w:rPr>
                <w:lang w:val="es-ES"/>
              </w:rPr>
              <w:t>P</w:t>
            </w:r>
            <w:r w:rsidR="00AD4455">
              <w:rPr>
                <w:lang w:val="es-ES"/>
              </w:rPr>
              <w:t xml:space="preserve">ROYECTO DE DECRETO </w:t>
            </w:r>
            <w:r w:rsidR="004C5635">
              <w:rPr>
                <w:sz w:val="24"/>
                <w:szCs w:val="24"/>
              </w:rPr>
              <w:t>POR EL</w:t>
            </w:r>
            <w:r w:rsidRPr="004877F6">
              <w:rPr>
                <w:bCs/>
                <w:sz w:val="24"/>
                <w:szCs w:val="24"/>
                <w:lang w:val="es-ES"/>
              </w:rPr>
              <w:t xml:space="preserve"> QUE SE CREA EL REGISTRO DE AGENTES INMOBILIARIOS DE LA COMUNIDAD DE MADRID Y SE REGULAN LOS REQUISITOS PARA LA INSCRIPCIÓN EN DICHO REGISTRO</w:t>
            </w:r>
          </w:p>
          <w:p w:rsidR="0053259E" w:rsidRPr="00033832" w:rsidRDefault="0053259E" w:rsidP="000473A5">
            <w:pPr>
              <w:pStyle w:val="TableParagraph"/>
              <w:spacing w:before="177"/>
              <w:ind w:right="97"/>
              <w:rPr>
                <w:lang w:val="es-ES"/>
              </w:rPr>
            </w:pPr>
          </w:p>
        </w:tc>
      </w:tr>
      <w:tr w:rsidR="0053259E" w:rsidRPr="00033832" w:rsidTr="00D559E9">
        <w:trPr>
          <w:trHeight w:hRule="exact" w:val="604"/>
        </w:trPr>
        <w:tc>
          <w:tcPr>
            <w:tcW w:w="8845" w:type="dxa"/>
            <w:tcBorders>
              <w:top w:val="single" w:sz="4" w:space="0" w:color="000000"/>
            </w:tcBorders>
            <w:shd w:val="clear" w:color="auto" w:fill="F1F1F1"/>
          </w:tcPr>
          <w:p w:rsidR="00D559E9" w:rsidRDefault="00D559E9" w:rsidP="000473A5">
            <w:pPr>
              <w:pStyle w:val="TableParagraph"/>
              <w:spacing w:line="251" w:lineRule="exact"/>
              <w:jc w:val="left"/>
              <w:rPr>
                <w:lang w:val="es-ES"/>
              </w:rPr>
            </w:pPr>
          </w:p>
          <w:p w:rsidR="0053259E" w:rsidRPr="00033832" w:rsidRDefault="00033832" w:rsidP="000473A5">
            <w:pPr>
              <w:pStyle w:val="TableParagraph"/>
              <w:spacing w:line="251" w:lineRule="exact"/>
              <w:jc w:val="left"/>
              <w:rPr>
                <w:lang w:val="es-ES"/>
              </w:rPr>
            </w:pPr>
            <w:r w:rsidRPr="00033832">
              <w:rPr>
                <w:lang w:val="es-ES"/>
              </w:rPr>
              <w:t>Problemas que se pretenden solucionar</w:t>
            </w:r>
          </w:p>
        </w:tc>
      </w:tr>
      <w:tr w:rsidR="0053259E" w:rsidRPr="00033832" w:rsidTr="00586C23">
        <w:trPr>
          <w:trHeight w:hRule="exact" w:val="2182"/>
        </w:trPr>
        <w:tc>
          <w:tcPr>
            <w:tcW w:w="8845" w:type="dxa"/>
          </w:tcPr>
          <w:p w:rsidR="004877F6" w:rsidRPr="00033832" w:rsidRDefault="004877F6" w:rsidP="004246FF">
            <w:pPr>
              <w:pStyle w:val="TableParagraph"/>
              <w:spacing w:before="197" w:line="276" w:lineRule="auto"/>
              <w:ind w:right="98"/>
              <w:rPr>
                <w:lang w:val="es-ES"/>
              </w:rPr>
            </w:pPr>
            <w:r>
              <w:rPr>
                <w:noProof/>
                <w:lang w:val="es-ES"/>
              </w:rPr>
              <w:t xml:space="preserve">Ley 10/2003, de 20 de mayo, </w:t>
            </w:r>
            <w:r w:rsidRPr="00B805CE">
              <w:rPr>
                <w:noProof/>
                <w:lang w:val="es-ES"/>
              </w:rPr>
              <w:t xml:space="preserve">de medidas urgentes de liberalización </w:t>
            </w:r>
            <w:r>
              <w:rPr>
                <w:noProof/>
                <w:lang w:val="es-ES"/>
              </w:rPr>
              <w:t>en e</w:t>
            </w:r>
            <w:r w:rsidRPr="00B805CE">
              <w:rPr>
                <w:noProof/>
                <w:lang w:val="es-ES"/>
              </w:rPr>
              <w:t>l sector inmobiliari</w:t>
            </w:r>
            <w:r>
              <w:rPr>
                <w:noProof/>
                <w:lang w:val="es-ES"/>
              </w:rPr>
              <w:t xml:space="preserve">o y de transportes, liberalizó </w:t>
            </w:r>
            <w:r w:rsidRPr="00B805CE">
              <w:rPr>
                <w:noProof/>
                <w:lang w:val="es-ES"/>
              </w:rPr>
              <w:t>el ejercicio de la actividad de intermediación inmobiliaria</w:t>
            </w:r>
            <w:r>
              <w:rPr>
                <w:noProof/>
                <w:lang w:val="es-ES"/>
              </w:rPr>
              <w:t xml:space="preserve"> por lo que a partir de la promulgación de la misma, no se exige ni una determinada capacitación técnica para el ejercicio de dicha actividad</w:t>
            </w:r>
            <w:r w:rsidR="004246FF">
              <w:rPr>
                <w:noProof/>
                <w:lang w:val="es-ES"/>
              </w:rPr>
              <w:t xml:space="preserve">, </w:t>
            </w:r>
            <w:r>
              <w:rPr>
                <w:noProof/>
                <w:lang w:val="es-ES"/>
              </w:rPr>
              <w:t>ni solvencia económica para responder de sus actuaciones</w:t>
            </w:r>
            <w:r w:rsidR="004246FF">
              <w:rPr>
                <w:noProof/>
                <w:lang w:val="es-ES"/>
              </w:rPr>
              <w:t xml:space="preserve">, lo que podría ocasionar la vulneración de los derechos de los consumidores. </w:t>
            </w:r>
          </w:p>
        </w:tc>
      </w:tr>
      <w:tr w:rsidR="0053259E" w:rsidRPr="00033832" w:rsidTr="00586C23">
        <w:trPr>
          <w:trHeight w:hRule="exact" w:val="711"/>
        </w:trPr>
        <w:tc>
          <w:tcPr>
            <w:tcW w:w="8845" w:type="dxa"/>
            <w:shd w:val="clear" w:color="auto" w:fill="F1F1F1"/>
          </w:tcPr>
          <w:p w:rsidR="00586C23" w:rsidRDefault="00586C23" w:rsidP="000473A5">
            <w:pPr>
              <w:pStyle w:val="TableParagraph"/>
              <w:spacing w:line="252" w:lineRule="exact"/>
              <w:jc w:val="left"/>
              <w:rPr>
                <w:lang w:val="es-ES"/>
              </w:rPr>
            </w:pPr>
          </w:p>
          <w:p w:rsidR="0053259E" w:rsidRDefault="00033832" w:rsidP="000473A5">
            <w:pPr>
              <w:pStyle w:val="TableParagraph"/>
              <w:spacing w:line="252" w:lineRule="exact"/>
              <w:jc w:val="left"/>
              <w:rPr>
                <w:lang w:val="es-ES"/>
              </w:rPr>
            </w:pPr>
            <w:r w:rsidRPr="00033832">
              <w:rPr>
                <w:lang w:val="es-ES"/>
              </w:rPr>
              <w:t>Necesidad y oportunidad de la norma</w:t>
            </w:r>
          </w:p>
          <w:p w:rsidR="00586C23" w:rsidRPr="00033832" w:rsidRDefault="00586C23" w:rsidP="000473A5">
            <w:pPr>
              <w:pStyle w:val="TableParagraph"/>
              <w:spacing w:line="252" w:lineRule="exact"/>
              <w:jc w:val="left"/>
              <w:rPr>
                <w:lang w:val="es-ES"/>
              </w:rPr>
            </w:pPr>
          </w:p>
        </w:tc>
      </w:tr>
      <w:tr w:rsidR="0053259E" w:rsidRPr="00033832" w:rsidTr="00AE347A">
        <w:trPr>
          <w:trHeight w:hRule="exact" w:val="7645"/>
        </w:trPr>
        <w:tc>
          <w:tcPr>
            <w:tcW w:w="8845" w:type="dxa"/>
          </w:tcPr>
          <w:p w:rsidR="00171F4F" w:rsidRDefault="004877F6" w:rsidP="000473A5">
            <w:pPr>
              <w:pStyle w:val="TableParagraph"/>
              <w:spacing w:before="197" w:line="276" w:lineRule="auto"/>
              <w:ind w:right="98"/>
              <w:rPr>
                <w:noProof/>
                <w:lang w:val="es-ES"/>
              </w:rPr>
            </w:pPr>
            <w:r>
              <w:rPr>
                <w:noProof/>
                <w:lang w:val="es-ES"/>
              </w:rPr>
              <w:t xml:space="preserve">Este Decreto pretende, mediante la creación de un registro público, que tendrá carácter voluntario, garantizar la capacitación técnica y solvencia económica de los agentes que voluntariamente se inscriban en el mismo, dotando de una mayor transparencia al sector de la intermediación inmobiliaria. </w:t>
            </w:r>
          </w:p>
          <w:p w:rsidR="007D25A9" w:rsidRDefault="00171F4F" w:rsidP="00171F4F">
            <w:pPr>
              <w:pStyle w:val="TableParagraph"/>
              <w:spacing w:before="197" w:line="276" w:lineRule="auto"/>
              <w:ind w:right="98"/>
              <w:rPr>
                <w:noProof/>
                <w:lang w:val="es-ES"/>
              </w:rPr>
            </w:pPr>
            <w:r>
              <w:rPr>
                <w:noProof/>
                <w:lang w:val="es-ES"/>
              </w:rPr>
              <w:t xml:space="preserve">La capacitación técnica se acreditará: </w:t>
            </w:r>
          </w:p>
          <w:p w:rsidR="00D559E9" w:rsidRDefault="00D559E9" w:rsidP="00D559E9">
            <w:pPr>
              <w:pStyle w:val="Prrafodelista"/>
              <w:ind w:left="1069"/>
              <w:jc w:val="both"/>
              <w:rPr>
                <w:lang w:val="es-ES"/>
              </w:rPr>
            </w:pPr>
          </w:p>
          <w:p w:rsidR="007D25A9" w:rsidRPr="00AE347A" w:rsidRDefault="00171F4F" w:rsidP="00AE347A">
            <w:pPr>
              <w:pStyle w:val="Prrafodelista"/>
              <w:numPr>
                <w:ilvl w:val="0"/>
                <w:numId w:val="4"/>
              </w:numPr>
              <w:jc w:val="both"/>
              <w:rPr>
                <w:lang w:val="es-ES"/>
              </w:rPr>
            </w:pPr>
            <w:r w:rsidRPr="00AE347A">
              <w:rPr>
                <w:lang w:val="es-ES"/>
              </w:rPr>
              <w:t xml:space="preserve">mediante titulación universitaria perteneciente a la rama de Ciencias Sociales y Jurídicas, Ingeniería o Arquitectura. </w:t>
            </w:r>
          </w:p>
          <w:p w:rsidR="00D559E9" w:rsidRPr="00D559E9" w:rsidRDefault="00D559E9" w:rsidP="00D559E9">
            <w:pPr>
              <w:pStyle w:val="Prrafodelista"/>
              <w:ind w:left="1069"/>
              <w:jc w:val="both"/>
              <w:rPr>
                <w:lang w:val="es-ES"/>
              </w:rPr>
            </w:pPr>
          </w:p>
          <w:p w:rsidR="00171F4F" w:rsidRPr="00AE347A" w:rsidRDefault="00171F4F" w:rsidP="00AE347A">
            <w:pPr>
              <w:pStyle w:val="Prrafodelista"/>
              <w:numPr>
                <w:ilvl w:val="0"/>
                <w:numId w:val="4"/>
              </w:numPr>
              <w:jc w:val="both"/>
              <w:rPr>
                <w:lang w:val="es-ES"/>
              </w:rPr>
            </w:pPr>
            <w:r w:rsidRPr="00AE347A">
              <w:rPr>
                <w:lang w:val="es-ES"/>
              </w:rPr>
              <w:t xml:space="preserve">mediante una formación no universitaria de al menos 200 horas lectivas en materia inmobiliaria, </w:t>
            </w:r>
            <w:r w:rsidR="007D25A9" w:rsidRPr="00AE347A">
              <w:rPr>
                <w:lang w:val="es-ES"/>
              </w:rPr>
              <w:t xml:space="preserve">relacionada con </w:t>
            </w:r>
            <w:r w:rsidRPr="00AE347A">
              <w:rPr>
                <w:lang w:val="es-ES"/>
              </w:rPr>
              <w:t>servicios de mediación, asesorami</w:t>
            </w:r>
            <w:r w:rsidR="007D25A9" w:rsidRPr="00AE347A">
              <w:rPr>
                <w:lang w:val="es-ES"/>
              </w:rPr>
              <w:t xml:space="preserve">ento y gestión </w:t>
            </w:r>
            <w:r w:rsidRPr="00AE347A">
              <w:rPr>
                <w:lang w:val="es-ES"/>
              </w:rPr>
              <w:t xml:space="preserve">bien en modalidad presencial, a distancia o virtual. </w:t>
            </w:r>
          </w:p>
          <w:p w:rsidR="007D25A9" w:rsidRPr="007D25A9" w:rsidRDefault="007D25A9" w:rsidP="00171F4F">
            <w:pPr>
              <w:ind w:firstLine="709"/>
              <w:jc w:val="both"/>
              <w:rPr>
                <w:lang w:val="es-ES"/>
              </w:rPr>
            </w:pPr>
          </w:p>
          <w:p w:rsidR="00171F4F" w:rsidRPr="00AE347A" w:rsidRDefault="00171F4F" w:rsidP="00AE347A">
            <w:pPr>
              <w:pStyle w:val="Prrafodelista"/>
              <w:numPr>
                <w:ilvl w:val="0"/>
                <w:numId w:val="4"/>
              </w:numPr>
              <w:jc w:val="both"/>
              <w:rPr>
                <w:lang w:val="es-ES"/>
              </w:rPr>
            </w:pPr>
            <w:r w:rsidRPr="00AE347A">
              <w:rPr>
                <w:lang w:val="es-ES"/>
              </w:rPr>
              <w:t>mediante experiencia en la prestación de los servicios que constituyen la actividad de un agente inmobiliario durante al menos los cuatro años inmediatamente anteriores a la fecha de presentación de la solicitud</w:t>
            </w:r>
          </w:p>
          <w:p w:rsidR="007D25A9" w:rsidRPr="007D25A9" w:rsidRDefault="00AE347A" w:rsidP="00AE347A">
            <w:pPr>
              <w:pStyle w:val="TableParagraph"/>
              <w:spacing w:before="197" w:line="276" w:lineRule="auto"/>
              <w:ind w:left="0" w:right="98"/>
              <w:rPr>
                <w:noProof/>
                <w:lang w:val="es-ES"/>
              </w:rPr>
            </w:pPr>
            <w:r>
              <w:rPr>
                <w:noProof/>
                <w:lang w:val="es-ES"/>
              </w:rPr>
              <w:t xml:space="preserve"> </w:t>
            </w:r>
            <w:r w:rsidR="007D25A9" w:rsidRPr="007D25A9">
              <w:rPr>
                <w:noProof/>
                <w:lang w:val="es-ES"/>
              </w:rPr>
              <w:t xml:space="preserve">Para garantizar la solvencia económica se exigirá: </w:t>
            </w:r>
          </w:p>
          <w:p w:rsidR="007D25A9" w:rsidRPr="007D25A9" w:rsidRDefault="00AE347A" w:rsidP="00AE347A">
            <w:pPr>
              <w:pStyle w:val="TableParagraph"/>
              <w:numPr>
                <w:ilvl w:val="0"/>
                <w:numId w:val="5"/>
              </w:numPr>
              <w:spacing w:before="197" w:line="276" w:lineRule="auto"/>
              <w:ind w:right="98"/>
              <w:rPr>
                <w:lang w:val="es-ES"/>
              </w:rPr>
            </w:pPr>
            <w:r>
              <w:rPr>
                <w:lang w:val="es-ES"/>
              </w:rPr>
              <w:t>t</w:t>
            </w:r>
            <w:r w:rsidR="007D25A9" w:rsidRPr="007D25A9">
              <w:rPr>
                <w:lang w:val="es-ES"/>
              </w:rPr>
              <w:t>ener constituida una garantía y mantenerla vigente durante todo el tiempo en el que desarrollen su actividad con el fin de responder de las cantidades económicas que reciban por razón de su ejercicio hasta que sean puestas a disposición de sus destinatarios</w:t>
            </w:r>
            <w:r>
              <w:rPr>
                <w:lang w:val="es-ES"/>
              </w:rPr>
              <w:t>.</w:t>
            </w:r>
          </w:p>
          <w:p w:rsidR="007D25A9" w:rsidRPr="007D25A9" w:rsidRDefault="00AE347A" w:rsidP="00AE347A">
            <w:pPr>
              <w:pStyle w:val="TableParagraph"/>
              <w:numPr>
                <w:ilvl w:val="0"/>
                <w:numId w:val="5"/>
              </w:numPr>
              <w:spacing w:before="197" w:line="276" w:lineRule="auto"/>
              <w:ind w:right="98"/>
              <w:rPr>
                <w:lang w:val="es-ES"/>
              </w:rPr>
            </w:pPr>
            <w:r>
              <w:rPr>
                <w:lang w:val="es-ES"/>
              </w:rPr>
              <w:t>d</w:t>
            </w:r>
            <w:r w:rsidR="007D25A9" w:rsidRPr="007D25A9">
              <w:rPr>
                <w:lang w:val="es-ES"/>
              </w:rPr>
              <w:t>isponer de un seguro de responsabilidad civil profesional vigente que garantice durante todo el tiempo en que desarrollen su actividad los daños y perjuicios que puedan causar durante su ejercicio.</w:t>
            </w:r>
          </w:p>
          <w:p w:rsidR="007D25A9" w:rsidRPr="007D25A9" w:rsidRDefault="007D25A9" w:rsidP="007D25A9">
            <w:pPr>
              <w:ind w:firstLine="709"/>
              <w:jc w:val="both"/>
              <w:rPr>
                <w:lang w:val="es-ES"/>
              </w:rPr>
            </w:pPr>
          </w:p>
          <w:p w:rsidR="007D25A9" w:rsidRDefault="007D25A9" w:rsidP="007D25A9">
            <w:pPr>
              <w:pStyle w:val="TableParagraph"/>
              <w:spacing w:before="197" w:line="276" w:lineRule="auto"/>
              <w:ind w:right="98"/>
              <w:rPr>
                <w:noProof/>
                <w:lang w:val="es-ES"/>
              </w:rPr>
            </w:pPr>
          </w:p>
          <w:p w:rsidR="007D25A9" w:rsidRDefault="007D25A9" w:rsidP="000473A5">
            <w:pPr>
              <w:pStyle w:val="TableParagraph"/>
              <w:spacing w:before="197" w:line="276" w:lineRule="auto"/>
              <w:ind w:right="98"/>
              <w:rPr>
                <w:noProof/>
                <w:lang w:val="es-ES"/>
              </w:rPr>
            </w:pPr>
          </w:p>
          <w:p w:rsidR="00171F4F" w:rsidRDefault="00171F4F" w:rsidP="000473A5">
            <w:pPr>
              <w:pStyle w:val="TableParagraph"/>
              <w:spacing w:before="197" w:line="276" w:lineRule="auto"/>
              <w:ind w:right="98"/>
              <w:rPr>
                <w:noProof/>
                <w:lang w:val="es-ES"/>
              </w:rPr>
            </w:pPr>
          </w:p>
          <w:p w:rsidR="004877F6" w:rsidRDefault="004877F6" w:rsidP="000473A5">
            <w:pPr>
              <w:pStyle w:val="TableParagraph"/>
              <w:spacing w:before="197" w:line="276" w:lineRule="auto"/>
              <w:ind w:right="98"/>
              <w:rPr>
                <w:noProof/>
                <w:lang w:val="es-ES"/>
              </w:rPr>
            </w:pPr>
            <w:r>
              <w:rPr>
                <w:noProof/>
                <w:lang w:val="es-ES"/>
              </w:rPr>
              <w:t>Su carácter voluntario determina que la no inscripción en el registro no será impedimento para el ejercicio de la actividad.</w:t>
            </w:r>
          </w:p>
          <w:p w:rsidR="004877F6" w:rsidRDefault="004877F6" w:rsidP="000473A5">
            <w:pPr>
              <w:pStyle w:val="TableParagraph"/>
              <w:spacing w:before="197" w:line="276" w:lineRule="auto"/>
              <w:ind w:right="98"/>
              <w:rPr>
                <w:noProof/>
                <w:lang w:val="es-ES"/>
              </w:rPr>
            </w:pPr>
          </w:p>
          <w:p w:rsidR="004877F6" w:rsidRDefault="004877F6" w:rsidP="000473A5">
            <w:pPr>
              <w:pStyle w:val="TableParagraph"/>
              <w:spacing w:before="197" w:line="276" w:lineRule="auto"/>
              <w:ind w:right="98"/>
              <w:rPr>
                <w:noProof/>
                <w:lang w:val="es-ES"/>
              </w:rPr>
            </w:pPr>
          </w:p>
          <w:p w:rsidR="004877F6" w:rsidRDefault="004877F6" w:rsidP="000473A5">
            <w:pPr>
              <w:pStyle w:val="TableParagraph"/>
              <w:spacing w:before="197" w:line="276" w:lineRule="auto"/>
              <w:ind w:right="98"/>
              <w:rPr>
                <w:noProof/>
                <w:lang w:val="es-ES"/>
              </w:rPr>
            </w:pPr>
          </w:p>
          <w:p w:rsidR="00AD4455" w:rsidRDefault="00AD4455" w:rsidP="000473A5">
            <w:pPr>
              <w:pStyle w:val="TableParagraph"/>
              <w:spacing w:before="177"/>
              <w:ind w:right="98"/>
              <w:rPr>
                <w:noProof/>
                <w:sz w:val="24"/>
                <w:szCs w:val="24"/>
                <w:lang w:val="es-ES"/>
              </w:rPr>
            </w:pPr>
            <w:r>
              <w:rPr>
                <w:noProof/>
                <w:sz w:val="24"/>
                <w:szCs w:val="24"/>
                <w:lang w:val="es-ES"/>
              </w:rPr>
              <w:t xml:space="preserve"> </w:t>
            </w:r>
          </w:p>
          <w:p w:rsidR="00110F84" w:rsidRPr="00033832" w:rsidRDefault="00110F84" w:rsidP="000473A5">
            <w:pPr>
              <w:pStyle w:val="TableParagraph"/>
              <w:spacing w:before="177"/>
              <w:ind w:right="98"/>
              <w:rPr>
                <w:lang w:val="es-ES"/>
              </w:rPr>
            </w:pPr>
          </w:p>
        </w:tc>
      </w:tr>
      <w:tr w:rsidR="00586C23" w:rsidRPr="00033832" w:rsidTr="00586C23">
        <w:trPr>
          <w:trHeight w:hRule="exact" w:val="728"/>
        </w:trPr>
        <w:tc>
          <w:tcPr>
            <w:tcW w:w="8845" w:type="dxa"/>
            <w:shd w:val="clear" w:color="auto" w:fill="EEECE1" w:themeFill="background2"/>
          </w:tcPr>
          <w:p w:rsidR="00586C23" w:rsidRDefault="00586C23" w:rsidP="00586C23">
            <w:pPr>
              <w:pStyle w:val="TableParagraph"/>
              <w:ind w:left="142" w:right="266"/>
              <w:rPr>
                <w:noProof/>
                <w:lang w:val="es-ES"/>
              </w:rPr>
            </w:pPr>
          </w:p>
          <w:p w:rsidR="00586C23" w:rsidRPr="00586C23" w:rsidRDefault="00586C23" w:rsidP="00586C23">
            <w:pPr>
              <w:pStyle w:val="TableParagraph"/>
              <w:ind w:left="142" w:right="266"/>
              <w:rPr>
                <w:noProof/>
                <w:lang w:val="es-ES"/>
              </w:rPr>
            </w:pPr>
            <w:r w:rsidRPr="00586C23">
              <w:rPr>
                <w:noProof/>
                <w:lang w:val="es-ES"/>
              </w:rPr>
              <w:t>Objetivos</w:t>
            </w:r>
          </w:p>
        </w:tc>
      </w:tr>
      <w:tr w:rsidR="0053259E" w:rsidRPr="00033832" w:rsidTr="00586C23">
        <w:trPr>
          <w:trHeight w:hRule="exact" w:val="2788"/>
        </w:trPr>
        <w:tc>
          <w:tcPr>
            <w:tcW w:w="8845" w:type="dxa"/>
          </w:tcPr>
          <w:p w:rsidR="00110F84" w:rsidRDefault="00110F84" w:rsidP="000473A5">
            <w:pPr>
              <w:pStyle w:val="TableParagraph"/>
              <w:ind w:left="142" w:right="264"/>
              <w:rPr>
                <w:noProof/>
                <w:sz w:val="24"/>
                <w:szCs w:val="24"/>
                <w:lang w:val="es-ES"/>
              </w:rPr>
            </w:pPr>
          </w:p>
          <w:p w:rsidR="00753DA7" w:rsidRDefault="00AE0067" w:rsidP="000473A5">
            <w:pPr>
              <w:pStyle w:val="TableParagraph"/>
              <w:ind w:left="142" w:right="264"/>
              <w:rPr>
                <w:noProof/>
                <w:lang w:val="es-ES"/>
              </w:rPr>
            </w:pPr>
            <w:r>
              <w:rPr>
                <w:noProof/>
                <w:lang w:val="es-ES"/>
              </w:rPr>
              <w:t>Creación de un registro de agentes inmobiliarios que establezca los requisitos para la inscripción en el mismo que garanticen su capacitación técnica y la capacidad para responder económicamente de sus actuaciones.</w:t>
            </w:r>
          </w:p>
          <w:p w:rsidR="007D25A9" w:rsidRDefault="007D25A9" w:rsidP="000473A5">
            <w:pPr>
              <w:pStyle w:val="TableParagraph"/>
              <w:ind w:left="142" w:right="264"/>
              <w:rPr>
                <w:noProof/>
                <w:lang w:val="es-ES"/>
              </w:rPr>
            </w:pPr>
          </w:p>
          <w:p w:rsidR="007D25A9" w:rsidRDefault="007D25A9" w:rsidP="007D25A9">
            <w:pPr>
              <w:pStyle w:val="TableParagraph"/>
              <w:ind w:right="264"/>
              <w:rPr>
                <w:noProof/>
                <w:lang w:val="es-ES"/>
              </w:rPr>
            </w:pPr>
            <w:r>
              <w:rPr>
                <w:noProof/>
                <w:lang w:val="es-ES"/>
              </w:rPr>
              <w:t>Regular el procedimiento de inscripci</w:t>
            </w:r>
            <w:r w:rsidR="00D559E9">
              <w:rPr>
                <w:noProof/>
                <w:lang w:val="es-ES"/>
              </w:rPr>
              <w:t>ón en</w:t>
            </w:r>
            <w:r>
              <w:rPr>
                <w:noProof/>
                <w:lang w:val="es-ES"/>
              </w:rPr>
              <w:t xml:space="preserve"> dicho registro así como su renovación, la cancelación de la misma y sus efectos. </w:t>
            </w:r>
          </w:p>
          <w:p w:rsidR="007D25A9" w:rsidRDefault="007D25A9" w:rsidP="000473A5">
            <w:pPr>
              <w:pStyle w:val="TableParagraph"/>
              <w:ind w:left="142" w:right="264"/>
              <w:rPr>
                <w:noProof/>
                <w:lang w:val="es-ES"/>
              </w:rPr>
            </w:pPr>
          </w:p>
          <w:p w:rsidR="004C5635" w:rsidRDefault="004C5635" w:rsidP="000473A5">
            <w:pPr>
              <w:pStyle w:val="TableParagraph"/>
              <w:ind w:left="142" w:right="264"/>
              <w:rPr>
                <w:noProof/>
                <w:lang w:val="es-ES"/>
              </w:rPr>
            </w:pPr>
            <w:r>
              <w:rPr>
                <w:noProof/>
                <w:lang w:val="es-ES"/>
              </w:rPr>
              <w:t xml:space="preserve">Se trata de favorecer la prestación de servicios inmobiliarios de calidad, ante la ausencia de una regulación específica en esta materia. </w:t>
            </w:r>
          </w:p>
          <w:p w:rsidR="004C5635" w:rsidRDefault="004C5635" w:rsidP="000473A5">
            <w:pPr>
              <w:pStyle w:val="TableParagraph"/>
              <w:ind w:left="142" w:right="264"/>
              <w:rPr>
                <w:noProof/>
                <w:lang w:val="es-ES"/>
              </w:rPr>
            </w:pPr>
          </w:p>
          <w:p w:rsidR="004C5635" w:rsidRDefault="004C5635" w:rsidP="000473A5">
            <w:pPr>
              <w:pStyle w:val="TableParagraph"/>
              <w:ind w:left="142" w:right="264"/>
              <w:rPr>
                <w:noProof/>
                <w:lang w:val="es-ES"/>
              </w:rPr>
            </w:pPr>
          </w:p>
          <w:p w:rsidR="00AE0067" w:rsidRDefault="00AE0067" w:rsidP="000473A5">
            <w:pPr>
              <w:pStyle w:val="TableParagraph"/>
              <w:ind w:left="142" w:right="264"/>
              <w:rPr>
                <w:noProof/>
                <w:lang w:val="es-ES"/>
              </w:rPr>
            </w:pPr>
          </w:p>
          <w:p w:rsidR="00AE0067" w:rsidRDefault="00AE0067" w:rsidP="000473A5">
            <w:pPr>
              <w:pStyle w:val="TableParagraph"/>
              <w:ind w:left="142" w:right="264"/>
              <w:rPr>
                <w:noProof/>
                <w:sz w:val="24"/>
                <w:szCs w:val="24"/>
                <w:lang w:val="es-ES"/>
              </w:rPr>
            </w:pPr>
          </w:p>
          <w:p w:rsidR="0053259E" w:rsidRPr="00033832" w:rsidRDefault="0053259E" w:rsidP="000473A5">
            <w:pPr>
              <w:pStyle w:val="TableParagraph"/>
              <w:tabs>
                <w:tab w:val="left" w:pos="812"/>
              </w:tabs>
              <w:spacing w:before="179"/>
              <w:ind w:right="102"/>
              <w:rPr>
                <w:lang w:val="es-ES"/>
              </w:rPr>
            </w:pPr>
          </w:p>
        </w:tc>
      </w:tr>
      <w:tr w:rsidR="0053259E" w:rsidRPr="00033832" w:rsidTr="00586C23">
        <w:trPr>
          <w:trHeight w:hRule="exact" w:val="714"/>
        </w:trPr>
        <w:tc>
          <w:tcPr>
            <w:tcW w:w="8845" w:type="dxa"/>
            <w:shd w:val="clear" w:color="auto" w:fill="EEECE1" w:themeFill="background2"/>
          </w:tcPr>
          <w:p w:rsidR="00586C23" w:rsidRDefault="00586C23" w:rsidP="00586C23">
            <w:pPr>
              <w:pStyle w:val="TableParagraph"/>
              <w:spacing w:line="251" w:lineRule="exact"/>
              <w:jc w:val="left"/>
              <w:rPr>
                <w:lang w:val="es-ES"/>
              </w:rPr>
            </w:pPr>
          </w:p>
          <w:p w:rsidR="0053259E" w:rsidRDefault="00753DA7" w:rsidP="00586C23">
            <w:pPr>
              <w:pStyle w:val="TableParagraph"/>
              <w:spacing w:line="251" w:lineRule="exact"/>
              <w:jc w:val="left"/>
              <w:rPr>
                <w:lang w:val="es-ES"/>
              </w:rPr>
            </w:pPr>
            <w:r>
              <w:rPr>
                <w:lang w:val="es-ES"/>
              </w:rPr>
              <w:t>Posibles alternativas regulatorias y no regulatorias</w:t>
            </w:r>
          </w:p>
          <w:p w:rsidR="00586C23" w:rsidRDefault="00586C23" w:rsidP="00586C23">
            <w:pPr>
              <w:pStyle w:val="TableParagraph"/>
              <w:spacing w:line="251" w:lineRule="exact"/>
              <w:jc w:val="left"/>
              <w:rPr>
                <w:lang w:val="es-ES"/>
              </w:rPr>
            </w:pPr>
          </w:p>
          <w:p w:rsidR="00586C23" w:rsidRDefault="00586C23" w:rsidP="00586C23">
            <w:pPr>
              <w:pStyle w:val="TableParagraph"/>
              <w:spacing w:line="251" w:lineRule="exact"/>
              <w:ind w:left="102"/>
              <w:jc w:val="left"/>
              <w:rPr>
                <w:lang w:val="es-ES"/>
              </w:rPr>
            </w:pPr>
          </w:p>
          <w:p w:rsidR="00586C23" w:rsidRDefault="00586C23" w:rsidP="00586C23">
            <w:pPr>
              <w:pStyle w:val="TableParagraph"/>
              <w:spacing w:line="251" w:lineRule="exact"/>
              <w:ind w:left="102"/>
              <w:jc w:val="left"/>
              <w:rPr>
                <w:lang w:val="es-ES"/>
              </w:rPr>
            </w:pPr>
          </w:p>
          <w:p w:rsidR="00586C23" w:rsidRDefault="00586C23" w:rsidP="00586C23">
            <w:pPr>
              <w:pStyle w:val="TableParagraph"/>
              <w:spacing w:line="251" w:lineRule="exact"/>
              <w:ind w:left="102"/>
              <w:jc w:val="left"/>
              <w:rPr>
                <w:lang w:val="es-ES"/>
              </w:rPr>
            </w:pPr>
          </w:p>
          <w:p w:rsidR="00586C23" w:rsidRDefault="00586C23" w:rsidP="00586C23">
            <w:pPr>
              <w:pStyle w:val="TableParagraph"/>
              <w:spacing w:line="251" w:lineRule="exact"/>
              <w:ind w:left="102"/>
              <w:jc w:val="left"/>
              <w:rPr>
                <w:lang w:val="es-ES"/>
              </w:rPr>
            </w:pPr>
          </w:p>
          <w:p w:rsidR="00F64746" w:rsidRDefault="00F64746" w:rsidP="000473A5">
            <w:pPr>
              <w:pStyle w:val="TableParagraph"/>
              <w:spacing w:line="251" w:lineRule="exact"/>
              <w:jc w:val="left"/>
              <w:rPr>
                <w:lang w:val="es-ES"/>
              </w:rPr>
            </w:pPr>
          </w:p>
          <w:p w:rsidR="00F64746" w:rsidRDefault="00F64746" w:rsidP="000473A5">
            <w:pPr>
              <w:pStyle w:val="TableParagraph"/>
              <w:spacing w:line="251" w:lineRule="exact"/>
              <w:ind w:left="0"/>
              <w:jc w:val="left"/>
              <w:rPr>
                <w:lang w:val="es-ES"/>
              </w:rPr>
            </w:pPr>
          </w:p>
          <w:p w:rsidR="00F64746" w:rsidRDefault="00F64746" w:rsidP="000473A5">
            <w:pPr>
              <w:pStyle w:val="TableParagraph"/>
              <w:spacing w:line="251" w:lineRule="exact"/>
              <w:jc w:val="left"/>
              <w:rPr>
                <w:lang w:val="es-ES"/>
              </w:rPr>
            </w:pPr>
          </w:p>
          <w:p w:rsidR="00F64746" w:rsidRPr="00033832" w:rsidRDefault="00F64746" w:rsidP="000473A5">
            <w:pPr>
              <w:pStyle w:val="TableParagraph"/>
              <w:spacing w:line="251" w:lineRule="exact"/>
              <w:jc w:val="left"/>
              <w:rPr>
                <w:lang w:val="es-ES"/>
              </w:rPr>
            </w:pPr>
          </w:p>
        </w:tc>
      </w:tr>
      <w:tr w:rsidR="000473A5" w:rsidTr="002A5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18"/>
        </w:trPr>
        <w:tc>
          <w:tcPr>
            <w:tcW w:w="8845" w:type="dxa"/>
          </w:tcPr>
          <w:p w:rsidR="000473A5" w:rsidRDefault="000473A5" w:rsidP="000473A5">
            <w:pPr>
              <w:spacing w:before="1"/>
              <w:rPr>
                <w:rFonts w:ascii="Times New Roman"/>
              </w:rPr>
            </w:pPr>
          </w:p>
          <w:p w:rsidR="000473A5" w:rsidRDefault="000473A5" w:rsidP="000473A5">
            <w:pPr>
              <w:pStyle w:val="TableParagraph"/>
              <w:spacing w:line="276" w:lineRule="auto"/>
              <w:ind w:right="94"/>
              <w:rPr>
                <w:noProof/>
                <w:lang w:val="es-ES"/>
              </w:rPr>
            </w:pPr>
            <w:r>
              <w:rPr>
                <w:noProof/>
                <w:lang w:val="es-ES"/>
              </w:rPr>
              <w:t xml:space="preserve">La regulación mediante la creación del registro citado se considera necesaria para elevar la calidad técnica de los servicios inmobiliarios con el fin de mejorar la protección al consumidor. </w:t>
            </w:r>
          </w:p>
          <w:p w:rsidR="000473A5" w:rsidRPr="000473A5" w:rsidRDefault="000473A5" w:rsidP="000473A5">
            <w:pPr>
              <w:pStyle w:val="TableParagraph"/>
              <w:spacing w:line="276" w:lineRule="auto"/>
              <w:ind w:right="94"/>
              <w:rPr>
                <w:rFonts w:ascii="Times New Roman"/>
              </w:rPr>
            </w:pPr>
          </w:p>
        </w:tc>
      </w:tr>
      <w:tr w:rsidR="004C5635" w:rsidTr="002A5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63"/>
        </w:trPr>
        <w:tc>
          <w:tcPr>
            <w:tcW w:w="8845" w:type="dxa"/>
          </w:tcPr>
          <w:p w:rsidR="004C5635" w:rsidRDefault="004C5635" w:rsidP="004C5635">
            <w:pPr>
              <w:pStyle w:val="TableParagraph"/>
              <w:spacing w:line="276" w:lineRule="auto"/>
              <w:ind w:right="94"/>
              <w:rPr>
                <w:noProof/>
                <w:lang w:val="es-ES"/>
              </w:rPr>
            </w:pPr>
          </w:p>
          <w:p w:rsidR="004C5635" w:rsidRDefault="004C5635" w:rsidP="004C5635">
            <w:pPr>
              <w:pStyle w:val="TableParagraph"/>
              <w:spacing w:line="276" w:lineRule="auto"/>
              <w:ind w:right="94"/>
              <w:jc w:val="center"/>
              <w:rPr>
                <w:noProof/>
                <w:lang w:val="es-ES"/>
              </w:rPr>
            </w:pPr>
            <w:r>
              <w:rPr>
                <w:noProof/>
                <w:lang w:val="es-ES"/>
              </w:rPr>
              <w:t>EL DIRECTOR GENERAL DE VIVIENDA Y REHABILITACIÓN</w:t>
            </w:r>
          </w:p>
          <w:p w:rsidR="004C5635" w:rsidRDefault="004C5635" w:rsidP="004C5635">
            <w:pPr>
              <w:pStyle w:val="TableParagraph"/>
              <w:spacing w:line="276" w:lineRule="auto"/>
              <w:ind w:right="94"/>
              <w:rPr>
                <w:noProof/>
                <w:lang w:val="es-ES"/>
              </w:rPr>
            </w:pPr>
          </w:p>
          <w:p w:rsidR="004C5635" w:rsidRDefault="004C5635" w:rsidP="000473A5">
            <w:pPr>
              <w:pStyle w:val="TableParagraph"/>
              <w:spacing w:line="276" w:lineRule="auto"/>
              <w:ind w:right="94"/>
              <w:rPr>
                <w:rFonts w:ascii="Times New Roman"/>
              </w:rPr>
            </w:pPr>
          </w:p>
          <w:p w:rsidR="004C5635" w:rsidRDefault="004C5635" w:rsidP="000473A5">
            <w:pPr>
              <w:pStyle w:val="TableParagraph"/>
              <w:spacing w:line="276" w:lineRule="auto"/>
              <w:ind w:right="94"/>
              <w:rPr>
                <w:rFonts w:ascii="Times New Roman"/>
              </w:rPr>
            </w:pPr>
          </w:p>
        </w:tc>
      </w:tr>
    </w:tbl>
    <w:p w:rsidR="00F64746" w:rsidRDefault="000473A5" w:rsidP="000473A5">
      <w:pPr>
        <w:rPr>
          <w:rFonts w:ascii="Times New Roman"/>
          <w:i/>
          <w:sz w:val="20"/>
          <w:lang w:val="es-ES"/>
        </w:rPr>
      </w:pPr>
      <w:r>
        <w:rPr>
          <w:rFonts w:ascii="Times New Roman"/>
          <w:i/>
          <w:sz w:val="20"/>
          <w:lang w:val="es-ES"/>
        </w:rPr>
        <w:tab/>
      </w:r>
    </w:p>
    <w:p w:rsidR="00171F4F" w:rsidRPr="004C5635" w:rsidRDefault="00171F4F" w:rsidP="000473A5">
      <w:pPr>
        <w:rPr>
          <w:rFonts w:ascii="Times New Roman"/>
          <w:sz w:val="20"/>
          <w:lang w:val="es-ES"/>
        </w:rPr>
      </w:pPr>
    </w:p>
    <w:sectPr w:rsidR="00171F4F" w:rsidRPr="004C5635" w:rsidSect="00586C23">
      <w:headerReference w:type="even" r:id="rId8"/>
      <w:headerReference w:type="default" r:id="rId9"/>
      <w:footerReference w:type="even" r:id="rId10"/>
      <w:footerReference w:type="default" r:id="rId11"/>
      <w:headerReference w:type="first" r:id="rId12"/>
      <w:footerReference w:type="first" r:id="rId13"/>
      <w:pgSz w:w="11910" w:h="16840"/>
      <w:pgMar w:top="1985" w:right="1560" w:bottom="280" w:left="400" w:header="8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A0" w:rsidRDefault="003F2EA0">
      <w:r>
        <w:separator/>
      </w:r>
    </w:p>
  </w:endnote>
  <w:endnote w:type="continuationSeparator" w:id="0">
    <w:p w:rsidR="003F2EA0" w:rsidRDefault="003F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35" w:rsidRDefault="004C56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A7" w:rsidRPr="00FC2C21" w:rsidRDefault="00FC2C21" w:rsidP="00FC2C21">
    <w:pPr>
      <w:pStyle w:val="Piedepgina"/>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35" w:rsidRDefault="004C56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A0" w:rsidRDefault="003F2EA0">
      <w:r>
        <w:separator/>
      </w:r>
    </w:p>
  </w:footnote>
  <w:footnote w:type="continuationSeparator" w:id="0">
    <w:p w:rsidR="003F2EA0" w:rsidRDefault="003F2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35" w:rsidRDefault="004C56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05" w:type="dxa"/>
      <w:tblLayout w:type="fixed"/>
      <w:tblLook w:val="04A0" w:firstRow="1" w:lastRow="0" w:firstColumn="1" w:lastColumn="0" w:noHBand="0" w:noVBand="1"/>
    </w:tblPr>
    <w:tblGrid>
      <w:gridCol w:w="648"/>
      <w:gridCol w:w="8757"/>
    </w:tblGrid>
    <w:tr w:rsidR="00110F84" w:rsidRPr="000845AB" w:rsidTr="00496CDB">
      <w:trPr>
        <w:trHeight w:val="723"/>
      </w:trPr>
      <w:tc>
        <w:tcPr>
          <w:tcW w:w="648" w:type="dxa"/>
        </w:tcPr>
        <w:p w:rsidR="004C5635" w:rsidRDefault="004C5635" w:rsidP="004C5635">
          <w:pPr>
            <w:jc w:val="right"/>
            <w:rPr>
              <w:rFonts w:ascii="Trebuchet MS" w:hAnsi="Trebuchet MS"/>
              <w:b/>
              <w:noProof/>
              <w:sz w:val="20"/>
              <w:szCs w:val="20"/>
            </w:rPr>
          </w:pPr>
        </w:p>
        <w:tbl>
          <w:tblPr>
            <w:tblW w:w="10421" w:type="dxa"/>
            <w:tblLayout w:type="fixed"/>
            <w:tblLook w:val="04A0" w:firstRow="1" w:lastRow="0" w:firstColumn="1" w:lastColumn="0" w:noHBand="0" w:noVBand="1"/>
          </w:tblPr>
          <w:tblGrid>
            <w:gridCol w:w="10421"/>
          </w:tblGrid>
          <w:tr w:rsidR="004C5635" w:rsidRPr="003F6FEA" w:rsidTr="00B57E21">
            <w:trPr>
              <w:trHeight w:val="715"/>
            </w:trPr>
            <w:tc>
              <w:tcPr>
                <w:tcW w:w="9606" w:type="dxa"/>
              </w:tcPr>
              <w:p w:rsidR="004C5635" w:rsidRPr="003F6FEA" w:rsidRDefault="004C5635" w:rsidP="004C5635">
                <w:pPr>
                  <w:jc w:val="right"/>
                  <w:rPr>
                    <w:sz w:val="20"/>
                    <w:szCs w:val="20"/>
                  </w:rPr>
                </w:pPr>
                <w:r w:rsidRPr="003F6FEA">
                  <w:rPr>
                    <w:noProof/>
                    <w:sz w:val="20"/>
                    <w:szCs w:val="20"/>
                    <w:lang w:val="es-ES" w:eastAsia="es-ES"/>
                  </w:rPr>
                  <w:drawing>
                    <wp:inline distT="0" distB="0" distL="0" distR="0">
                      <wp:extent cx="1842770" cy="508635"/>
                      <wp:effectExtent l="0" t="0" r="5080" b="5715"/>
                      <wp:docPr id="4" name="Imagen 4" descr="CM+Consejeria_Izquierda_REDUC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Consejeria_Izquierda_REDUC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08635"/>
                              </a:xfrm>
                              <a:prstGeom prst="rect">
                                <a:avLst/>
                              </a:prstGeom>
                              <a:noFill/>
                              <a:ln>
                                <a:noFill/>
                              </a:ln>
                            </pic:spPr>
                          </pic:pic>
                        </a:graphicData>
                      </a:graphic>
                    </wp:inline>
                  </w:drawing>
                </w:r>
              </w:p>
            </w:tc>
          </w:tr>
        </w:tbl>
        <w:p w:rsidR="00110F84" w:rsidRPr="000845AB" w:rsidRDefault="00110F84" w:rsidP="00110F84"/>
      </w:tc>
      <w:tc>
        <w:tcPr>
          <w:tcW w:w="8757" w:type="dxa"/>
          <w:noWrap/>
        </w:tcPr>
        <w:tbl>
          <w:tblPr>
            <w:tblW w:w="9405" w:type="dxa"/>
            <w:tblLayout w:type="fixed"/>
            <w:tblLook w:val="04A0" w:firstRow="1" w:lastRow="0" w:firstColumn="1" w:lastColumn="0" w:noHBand="0" w:noVBand="1"/>
          </w:tblPr>
          <w:tblGrid>
            <w:gridCol w:w="648"/>
            <w:gridCol w:w="8757"/>
          </w:tblGrid>
          <w:tr w:rsidR="00AE0067" w:rsidRPr="000845AB" w:rsidTr="00B57E21">
            <w:trPr>
              <w:trHeight w:val="723"/>
            </w:trPr>
            <w:tc>
              <w:tcPr>
                <w:tcW w:w="648" w:type="dxa"/>
              </w:tcPr>
              <w:p w:rsidR="00AE0067" w:rsidRPr="000845AB" w:rsidRDefault="00AE0067" w:rsidP="00AE0067"/>
            </w:tc>
            <w:tc>
              <w:tcPr>
                <w:tcW w:w="8757" w:type="dxa"/>
                <w:noWrap/>
              </w:tcPr>
              <w:p w:rsidR="00AE0067" w:rsidRPr="000845AB" w:rsidRDefault="00AE0067" w:rsidP="00AE0067">
                <w:pPr>
                  <w:rPr>
                    <w:sz w:val="28"/>
                    <w:szCs w:val="28"/>
                  </w:rPr>
                </w:pPr>
              </w:p>
            </w:tc>
          </w:tr>
          <w:tr w:rsidR="00AE0067" w:rsidRPr="000845AB" w:rsidTr="00B57E21">
            <w:trPr>
              <w:trHeight w:val="204"/>
            </w:trPr>
            <w:tc>
              <w:tcPr>
                <w:tcW w:w="9405" w:type="dxa"/>
                <w:gridSpan w:val="2"/>
              </w:tcPr>
              <w:p w:rsidR="00AE0067" w:rsidRPr="000845AB" w:rsidRDefault="00AE0067" w:rsidP="00AE0067"/>
            </w:tc>
          </w:tr>
        </w:tbl>
        <w:p w:rsidR="00110F84" w:rsidRPr="000845AB" w:rsidRDefault="00110F84" w:rsidP="00110F84">
          <w:pPr>
            <w:rPr>
              <w:sz w:val="28"/>
              <w:szCs w:val="28"/>
            </w:rPr>
          </w:pPr>
        </w:p>
      </w:tc>
    </w:tr>
    <w:tr w:rsidR="00110F84" w:rsidRPr="000845AB" w:rsidTr="00496CDB">
      <w:trPr>
        <w:trHeight w:val="204"/>
      </w:trPr>
      <w:tc>
        <w:tcPr>
          <w:tcW w:w="9405" w:type="dxa"/>
          <w:gridSpan w:val="2"/>
        </w:tcPr>
        <w:p w:rsidR="00110F84" w:rsidRPr="000845AB" w:rsidRDefault="00110F84" w:rsidP="00110F84"/>
      </w:tc>
    </w:tr>
  </w:tbl>
  <w:p w:rsidR="0053259E" w:rsidRDefault="0053259E">
    <w:pPr>
      <w:pStyle w:val="Textoindependiente"/>
      <w:spacing w:line="14" w:lineRule="auto"/>
      <w:rPr>
        <w:i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35" w:rsidRDefault="004C56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4410"/>
    <w:multiLevelType w:val="hybridMultilevel"/>
    <w:tmpl w:val="5CB6395A"/>
    <w:lvl w:ilvl="0" w:tplc="5546C79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11FA6017"/>
    <w:multiLevelType w:val="hybridMultilevel"/>
    <w:tmpl w:val="5802D586"/>
    <w:lvl w:ilvl="0" w:tplc="15162FB4">
      <w:start w:val="1"/>
      <w:numFmt w:val="bullet"/>
      <w:lvlText w:val="•"/>
      <w:lvlJc w:val="left"/>
      <w:pPr>
        <w:ind w:left="103" w:hanging="708"/>
      </w:pPr>
      <w:rPr>
        <w:rFonts w:ascii="Arial" w:eastAsia="Arial" w:hAnsi="Arial" w:cs="Arial" w:hint="default"/>
        <w:w w:val="100"/>
        <w:sz w:val="22"/>
        <w:szCs w:val="22"/>
      </w:rPr>
    </w:lvl>
    <w:lvl w:ilvl="1" w:tplc="56B02C6C">
      <w:start w:val="1"/>
      <w:numFmt w:val="bullet"/>
      <w:lvlText w:val="•"/>
      <w:lvlJc w:val="left"/>
      <w:pPr>
        <w:ind w:left="953" w:hanging="708"/>
      </w:pPr>
      <w:rPr>
        <w:rFonts w:hint="default"/>
      </w:rPr>
    </w:lvl>
    <w:lvl w:ilvl="2" w:tplc="787A8260">
      <w:start w:val="1"/>
      <w:numFmt w:val="bullet"/>
      <w:lvlText w:val="•"/>
      <w:lvlJc w:val="left"/>
      <w:pPr>
        <w:ind w:left="1807" w:hanging="708"/>
      </w:pPr>
      <w:rPr>
        <w:rFonts w:hint="default"/>
      </w:rPr>
    </w:lvl>
    <w:lvl w:ilvl="3" w:tplc="18E2F18E">
      <w:start w:val="1"/>
      <w:numFmt w:val="bullet"/>
      <w:lvlText w:val="•"/>
      <w:lvlJc w:val="left"/>
      <w:pPr>
        <w:ind w:left="2660" w:hanging="708"/>
      </w:pPr>
      <w:rPr>
        <w:rFonts w:hint="default"/>
      </w:rPr>
    </w:lvl>
    <w:lvl w:ilvl="4" w:tplc="7944B362">
      <w:start w:val="1"/>
      <w:numFmt w:val="bullet"/>
      <w:lvlText w:val="•"/>
      <w:lvlJc w:val="left"/>
      <w:pPr>
        <w:ind w:left="3514" w:hanging="708"/>
      </w:pPr>
      <w:rPr>
        <w:rFonts w:hint="default"/>
      </w:rPr>
    </w:lvl>
    <w:lvl w:ilvl="5" w:tplc="621EA0A0">
      <w:start w:val="1"/>
      <w:numFmt w:val="bullet"/>
      <w:lvlText w:val="•"/>
      <w:lvlJc w:val="left"/>
      <w:pPr>
        <w:ind w:left="4367" w:hanging="708"/>
      </w:pPr>
      <w:rPr>
        <w:rFonts w:hint="default"/>
      </w:rPr>
    </w:lvl>
    <w:lvl w:ilvl="6" w:tplc="96A6E738">
      <w:start w:val="1"/>
      <w:numFmt w:val="bullet"/>
      <w:lvlText w:val="•"/>
      <w:lvlJc w:val="left"/>
      <w:pPr>
        <w:ind w:left="5221" w:hanging="708"/>
      </w:pPr>
      <w:rPr>
        <w:rFonts w:hint="default"/>
      </w:rPr>
    </w:lvl>
    <w:lvl w:ilvl="7" w:tplc="F8C08484">
      <w:start w:val="1"/>
      <w:numFmt w:val="bullet"/>
      <w:lvlText w:val="•"/>
      <w:lvlJc w:val="left"/>
      <w:pPr>
        <w:ind w:left="6074" w:hanging="708"/>
      </w:pPr>
      <w:rPr>
        <w:rFonts w:hint="default"/>
      </w:rPr>
    </w:lvl>
    <w:lvl w:ilvl="8" w:tplc="2AC29E74">
      <w:start w:val="1"/>
      <w:numFmt w:val="bullet"/>
      <w:lvlText w:val="•"/>
      <w:lvlJc w:val="left"/>
      <w:pPr>
        <w:ind w:left="6928" w:hanging="708"/>
      </w:pPr>
      <w:rPr>
        <w:rFonts w:hint="default"/>
      </w:rPr>
    </w:lvl>
  </w:abstractNum>
  <w:abstractNum w:abstractNumId="2">
    <w:nsid w:val="233D0B5B"/>
    <w:multiLevelType w:val="hybridMultilevel"/>
    <w:tmpl w:val="C37E6D10"/>
    <w:lvl w:ilvl="0" w:tplc="D72067D4">
      <w:start w:val="1"/>
      <w:numFmt w:val="decimal"/>
      <w:lvlText w:val="%1."/>
      <w:lvlJc w:val="left"/>
      <w:pPr>
        <w:ind w:left="463" w:hanging="360"/>
      </w:pPr>
      <w:rPr>
        <w:rFonts w:hint="default"/>
      </w:rPr>
    </w:lvl>
    <w:lvl w:ilvl="1" w:tplc="0C0A0019" w:tentative="1">
      <w:start w:val="1"/>
      <w:numFmt w:val="lowerLetter"/>
      <w:lvlText w:val="%2."/>
      <w:lvlJc w:val="left"/>
      <w:pPr>
        <w:ind w:left="1183" w:hanging="360"/>
      </w:pPr>
    </w:lvl>
    <w:lvl w:ilvl="2" w:tplc="0C0A001B" w:tentative="1">
      <w:start w:val="1"/>
      <w:numFmt w:val="lowerRoman"/>
      <w:lvlText w:val="%3."/>
      <w:lvlJc w:val="right"/>
      <w:pPr>
        <w:ind w:left="1903" w:hanging="180"/>
      </w:p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
    <w:nsid w:val="23646EF8"/>
    <w:multiLevelType w:val="hybridMultilevel"/>
    <w:tmpl w:val="4A421BE2"/>
    <w:lvl w:ilvl="0" w:tplc="7E8C68E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44E65B53"/>
    <w:multiLevelType w:val="hybridMultilevel"/>
    <w:tmpl w:val="9F76ED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05C4CF8"/>
    <w:multiLevelType w:val="hybridMultilevel"/>
    <w:tmpl w:val="104C9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9E"/>
    <w:rsid w:val="00016F02"/>
    <w:rsid w:val="00033832"/>
    <w:rsid w:val="000473A5"/>
    <w:rsid w:val="00110F84"/>
    <w:rsid w:val="00126118"/>
    <w:rsid w:val="0016083D"/>
    <w:rsid w:val="00171F4F"/>
    <w:rsid w:val="002A514D"/>
    <w:rsid w:val="003F2EA0"/>
    <w:rsid w:val="004246FF"/>
    <w:rsid w:val="00453050"/>
    <w:rsid w:val="004877F6"/>
    <w:rsid w:val="004C5635"/>
    <w:rsid w:val="0053259E"/>
    <w:rsid w:val="00586C23"/>
    <w:rsid w:val="00753DA7"/>
    <w:rsid w:val="007D25A9"/>
    <w:rsid w:val="00830644"/>
    <w:rsid w:val="00AD4455"/>
    <w:rsid w:val="00AE0067"/>
    <w:rsid w:val="00AE347A"/>
    <w:rsid w:val="00C17CD0"/>
    <w:rsid w:val="00D542F5"/>
    <w:rsid w:val="00D559E9"/>
    <w:rsid w:val="00DB7664"/>
    <w:rsid w:val="00E04522"/>
    <w:rsid w:val="00F40CFF"/>
    <w:rsid w:val="00F64746"/>
    <w:rsid w:val="00FC2C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26288-40DC-4B2F-8856-2928D4AC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next w:val="Normal"/>
    <w:link w:val="Ttulo1Car"/>
    <w:uiPriority w:val="9"/>
    <w:qFormat/>
    <w:rsid w:val="004877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8"/>
      <w:szCs w:val="18"/>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03" w:right="595"/>
      <w:jc w:val="both"/>
    </w:pPr>
  </w:style>
  <w:style w:type="paragraph" w:styleId="Encabezado">
    <w:name w:val="header"/>
    <w:basedOn w:val="Normal"/>
    <w:link w:val="EncabezadoCar"/>
    <w:uiPriority w:val="99"/>
    <w:unhideWhenUsed/>
    <w:rsid w:val="00AD4455"/>
    <w:pPr>
      <w:tabs>
        <w:tab w:val="center" w:pos="4252"/>
        <w:tab w:val="right" w:pos="8504"/>
      </w:tabs>
    </w:pPr>
  </w:style>
  <w:style w:type="character" w:customStyle="1" w:styleId="EncabezadoCar">
    <w:name w:val="Encabezado Car"/>
    <w:basedOn w:val="Fuentedeprrafopredeter"/>
    <w:link w:val="Encabezado"/>
    <w:uiPriority w:val="99"/>
    <w:rsid w:val="00AD4455"/>
    <w:rPr>
      <w:rFonts w:ascii="Arial" w:eastAsia="Arial" w:hAnsi="Arial" w:cs="Arial"/>
    </w:rPr>
  </w:style>
  <w:style w:type="paragraph" w:styleId="Piedepgina">
    <w:name w:val="footer"/>
    <w:basedOn w:val="Normal"/>
    <w:link w:val="PiedepginaCar"/>
    <w:uiPriority w:val="99"/>
    <w:unhideWhenUsed/>
    <w:rsid w:val="00AD4455"/>
    <w:pPr>
      <w:tabs>
        <w:tab w:val="center" w:pos="4252"/>
        <w:tab w:val="right" w:pos="8504"/>
      </w:tabs>
    </w:pPr>
  </w:style>
  <w:style w:type="character" w:customStyle="1" w:styleId="PiedepginaCar">
    <w:name w:val="Pie de página Car"/>
    <w:basedOn w:val="Fuentedeprrafopredeter"/>
    <w:link w:val="Piedepgina"/>
    <w:uiPriority w:val="99"/>
    <w:rsid w:val="00AD4455"/>
    <w:rPr>
      <w:rFonts w:ascii="Arial" w:eastAsia="Arial" w:hAnsi="Arial" w:cs="Arial"/>
    </w:rPr>
  </w:style>
  <w:style w:type="paragraph" w:styleId="NormalWeb">
    <w:name w:val="Normal (Web)"/>
    <w:basedOn w:val="Normal"/>
    <w:uiPriority w:val="99"/>
    <w:semiHidden/>
    <w:unhideWhenUsed/>
    <w:rsid w:val="00AD4455"/>
    <w:rPr>
      <w:rFonts w:ascii="Times New Roman" w:eastAsia="Calibri" w:hAnsi="Times New Roman" w:cs="Times New Roman"/>
      <w:sz w:val="24"/>
      <w:szCs w:val="24"/>
    </w:rPr>
  </w:style>
  <w:style w:type="paragraph" w:customStyle="1" w:styleId="Default">
    <w:name w:val="Default"/>
    <w:rsid w:val="00110F84"/>
    <w:pPr>
      <w:widowControl/>
      <w:autoSpaceDE w:val="0"/>
      <w:autoSpaceDN w:val="0"/>
      <w:adjustRightInd w:val="0"/>
    </w:pPr>
    <w:rPr>
      <w:rFonts w:ascii="Calibri" w:eastAsia="Calibri" w:hAnsi="Calibri" w:cs="Calibri"/>
      <w:color w:val="000000"/>
      <w:sz w:val="24"/>
      <w:szCs w:val="24"/>
      <w:lang w:val="es-ES" w:eastAsia="es-ES"/>
    </w:rPr>
  </w:style>
  <w:style w:type="character" w:customStyle="1" w:styleId="Ttulo1Car">
    <w:name w:val="Título 1 Car"/>
    <w:basedOn w:val="Fuentedeprrafopredeter"/>
    <w:link w:val="Ttulo1"/>
    <w:uiPriority w:val="9"/>
    <w:rsid w:val="004877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2DF9-2FED-4788-BC0D-A2AC0C39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TORRE ROJO , TERESA</dc:creator>
  <cp:lastModifiedBy>PEREZ SANCHEZ , MARTA</cp:lastModifiedBy>
  <cp:revision>2</cp:revision>
  <cp:lastPrinted>2017-05-11T10:57:00Z</cp:lastPrinted>
  <dcterms:created xsi:type="dcterms:W3CDTF">2017-06-20T08:05:00Z</dcterms:created>
  <dcterms:modified xsi:type="dcterms:W3CDTF">2017-06-20T08:05:00Z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 MEMORIA MODIFICACIÓN BBRR PIVCEM.doc</vt:lpwstr>
  </property>
  <property fmtid="{D5CDD505-2E9C-101B-9397-08002B2CF9AE}" pid="4" name="LastSaved">
    <vt:filetime>2017-04-24T00:00:00Z</vt:filetime>
  </property>
</Properties>
</file>