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755EC1" w:rsidRPr="00755EC1" w:rsidTr="00755EC1">
        <w:trPr>
          <w:trHeight w:val="916"/>
        </w:trPr>
        <w:tc>
          <w:tcPr>
            <w:tcW w:w="8644" w:type="dxa"/>
            <w:shd w:val="clear" w:color="auto" w:fill="7F7F7F"/>
          </w:tcPr>
          <w:p w:rsidR="00755EC1" w:rsidRPr="00755EC1" w:rsidRDefault="00755EC1" w:rsidP="003A1C25">
            <w:pPr>
              <w:jc w:val="center"/>
              <w:rPr>
                <w:rFonts w:asciiTheme="minorHAnsi" w:hAnsiTheme="minorHAnsi"/>
                <w:sz w:val="24"/>
                <w:szCs w:val="24"/>
              </w:rPr>
            </w:pPr>
            <w:r w:rsidRPr="00755EC1">
              <w:rPr>
                <w:rFonts w:asciiTheme="minorHAnsi" w:hAnsiTheme="minorHAnsi"/>
                <w:sz w:val="24"/>
                <w:szCs w:val="24"/>
              </w:rPr>
              <w:t xml:space="preserve">CONSEJERÍA DE </w:t>
            </w:r>
            <w:r w:rsidR="003A1C25">
              <w:rPr>
                <w:rFonts w:asciiTheme="minorHAnsi" w:hAnsiTheme="minorHAnsi"/>
                <w:sz w:val="24"/>
                <w:szCs w:val="24"/>
              </w:rPr>
              <w:t>EDUCACIÓN Y JUVENTUD</w:t>
            </w:r>
          </w:p>
        </w:tc>
      </w:tr>
      <w:tr w:rsidR="00755EC1" w:rsidRPr="00755EC1" w:rsidTr="00755EC1">
        <w:trPr>
          <w:trHeight w:val="1178"/>
        </w:trPr>
        <w:tc>
          <w:tcPr>
            <w:tcW w:w="8644" w:type="dxa"/>
            <w:shd w:val="clear" w:color="auto" w:fill="D0CECE"/>
          </w:tcPr>
          <w:p w:rsidR="00755EC1" w:rsidRPr="00755EC1" w:rsidRDefault="00755EC1" w:rsidP="00DB5B32">
            <w:pPr>
              <w:jc w:val="center"/>
              <w:rPr>
                <w:rFonts w:asciiTheme="minorHAnsi" w:hAnsiTheme="minorHAnsi"/>
                <w:sz w:val="24"/>
                <w:szCs w:val="24"/>
              </w:rPr>
            </w:pPr>
          </w:p>
          <w:p w:rsidR="00755EC1" w:rsidRPr="00755EC1" w:rsidRDefault="000436A6" w:rsidP="003A1C25">
            <w:pPr>
              <w:tabs>
                <w:tab w:val="left" w:pos="180"/>
                <w:tab w:val="center" w:pos="4214"/>
              </w:tabs>
              <w:jc w:val="center"/>
              <w:rPr>
                <w:rFonts w:asciiTheme="minorHAnsi" w:hAnsiTheme="minorHAnsi"/>
                <w:sz w:val="24"/>
                <w:szCs w:val="24"/>
              </w:rPr>
            </w:pPr>
            <w:r w:rsidRPr="003A5C06">
              <w:rPr>
                <w:rFonts w:asciiTheme="minorHAnsi" w:hAnsiTheme="minorHAnsi"/>
                <w:sz w:val="24"/>
                <w:szCs w:val="24"/>
              </w:rPr>
              <w:t>C</w:t>
            </w:r>
            <w:r>
              <w:rPr>
                <w:rFonts w:asciiTheme="minorHAnsi" w:hAnsiTheme="minorHAnsi"/>
                <w:sz w:val="24"/>
                <w:szCs w:val="24"/>
              </w:rPr>
              <w:t>ONSEJO ESCOLAR DE LA COMUNIDAD DE MADRID</w:t>
            </w:r>
          </w:p>
        </w:tc>
      </w:tr>
      <w:tr w:rsidR="00755EC1" w:rsidRPr="00755EC1" w:rsidTr="00DB5B32">
        <w:tc>
          <w:tcPr>
            <w:tcW w:w="8644" w:type="dxa"/>
            <w:shd w:val="clear" w:color="auto" w:fill="F2F2F2"/>
          </w:tcPr>
          <w:p w:rsidR="00755EC1" w:rsidRPr="003A1C25" w:rsidRDefault="00755EC1" w:rsidP="00D21FAB">
            <w:pPr>
              <w:rPr>
                <w:rFonts w:asciiTheme="minorHAnsi" w:hAnsiTheme="minorHAnsi"/>
                <w:b/>
                <w:sz w:val="24"/>
                <w:szCs w:val="24"/>
              </w:rPr>
            </w:pPr>
            <w:r w:rsidRPr="003A1C25">
              <w:rPr>
                <w:rFonts w:asciiTheme="minorHAnsi" w:hAnsiTheme="minorHAnsi"/>
                <w:b/>
                <w:sz w:val="24"/>
                <w:szCs w:val="24"/>
              </w:rPr>
              <w:t xml:space="preserve">Consulta pública </w:t>
            </w:r>
            <w:r w:rsidRPr="00612C53">
              <w:rPr>
                <w:rFonts w:asciiTheme="minorHAnsi" w:hAnsiTheme="minorHAnsi"/>
                <w:b/>
                <w:sz w:val="24"/>
                <w:szCs w:val="24"/>
              </w:rPr>
              <w:t xml:space="preserve">del </w:t>
            </w:r>
            <w:r w:rsidR="003A5C06" w:rsidRPr="00612C53">
              <w:rPr>
                <w:rFonts w:asciiTheme="minorHAnsi" w:hAnsiTheme="minorHAnsi"/>
                <w:b/>
                <w:sz w:val="24"/>
                <w:szCs w:val="24"/>
              </w:rPr>
              <w:t>proyecto</w:t>
            </w:r>
          </w:p>
          <w:p w:rsidR="003A1C25" w:rsidRPr="00755EC1" w:rsidRDefault="003A1C25" w:rsidP="00D21FAB">
            <w:pPr>
              <w:rPr>
                <w:rFonts w:asciiTheme="minorHAnsi" w:hAnsiTheme="minorHAnsi"/>
                <w:sz w:val="24"/>
                <w:szCs w:val="24"/>
              </w:rPr>
            </w:pPr>
          </w:p>
        </w:tc>
      </w:tr>
      <w:tr w:rsidR="00755EC1" w:rsidRPr="00755EC1" w:rsidTr="00DB5B32">
        <w:tc>
          <w:tcPr>
            <w:tcW w:w="8644" w:type="dxa"/>
            <w:shd w:val="clear" w:color="auto" w:fill="auto"/>
          </w:tcPr>
          <w:p w:rsidR="003A1C25" w:rsidRDefault="003A1C25" w:rsidP="0019292F">
            <w:pPr>
              <w:rPr>
                <w:rFonts w:asciiTheme="minorHAnsi" w:eastAsiaTheme="minorHAnsi" w:hAnsiTheme="minorHAnsi" w:cstheme="minorBidi"/>
              </w:rPr>
            </w:pPr>
          </w:p>
          <w:p w:rsidR="0019292F" w:rsidRPr="0019292F" w:rsidRDefault="0019292F" w:rsidP="0019292F">
            <w:pPr>
              <w:rPr>
                <w:rFonts w:asciiTheme="minorHAnsi" w:eastAsiaTheme="minorHAnsi" w:hAnsiTheme="minorHAnsi" w:cstheme="minorBidi"/>
              </w:rPr>
            </w:pPr>
            <w:r w:rsidRPr="0019292F">
              <w:rPr>
                <w:rFonts w:asciiTheme="minorHAnsi" w:eastAsiaTheme="minorHAnsi" w:hAnsiTheme="minorHAnsi" w:cstheme="minorBidi"/>
              </w:rPr>
              <w:t>Decreto por el que se aprueba el Reglamento de Funcionamiento interno del Consejo Escolar de la Comunidad de Madrid</w:t>
            </w:r>
          </w:p>
          <w:p w:rsidR="00755EC1" w:rsidRPr="00487F6F" w:rsidRDefault="00755EC1" w:rsidP="0019292F">
            <w:pPr>
              <w:jc w:val="both"/>
              <w:rPr>
                <w:rFonts w:asciiTheme="minorHAnsi" w:hAnsiTheme="minorHAnsi"/>
                <w:sz w:val="24"/>
                <w:szCs w:val="24"/>
              </w:rPr>
            </w:pPr>
          </w:p>
        </w:tc>
      </w:tr>
      <w:tr w:rsidR="00755EC1" w:rsidRPr="00755EC1" w:rsidTr="00DB5B32">
        <w:trPr>
          <w:trHeight w:val="427"/>
        </w:trPr>
        <w:tc>
          <w:tcPr>
            <w:tcW w:w="8644" w:type="dxa"/>
            <w:shd w:val="clear" w:color="auto" w:fill="F2F2F2"/>
          </w:tcPr>
          <w:p w:rsidR="00ED5D93" w:rsidRDefault="00755EC1" w:rsidP="00487F6F">
            <w:pPr>
              <w:jc w:val="both"/>
              <w:rPr>
                <w:rFonts w:asciiTheme="minorHAnsi" w:hAnsiTheme="minorHAnsi"/>
                <w:b/>
                <w:sz w:val="24"/>
                <w:szCs w:val="24"/>
              </w:rPr>
            </w:pPr>
            <w:r w:rsidRPr="003A1C25">
              <w:rPr>
                <w:rFonts w:asciiTheme="minorHAnsi" w:hAnsiTheme="minorHAnsi"/>
                <w:b/>
                <w:sz w:val="24"/>
                <w:szCs w:val="24"/>
              </w:rPr>
              <w:t>Problemas que se pretenden solucionar</w:t>
            </w:r>
          </w:p>
          <w:p w:rsidR="003A1C25" w:rsidRPr="003A1C25" w:rsidRDefault="003A1C25" w:rsidP="00487F6F">
            <w:pPr>
              <w:jc w:val="both"/>
              <w:rPr>
                <w:rFonts w:asciiTheme="minorHAnsi" w:hAnsiTheme="minorHAnsi"/>
                <w:b/>
                <w:sz w:val="24"/>
                <w:szCs w:val="24"/>
              </w:rPr>
            </w:pPr>
          </w:p>
        </w:tc>
      </w:tr>
      <w:tr w:rsidR="00755EC1" w:rsidRPr="00755EC1" w:rsidTr="00DB5B32">
        <w:tc>
          <w:tcPr>
            <w:tcW w:w="8644" w:type="dxa"/>
            <w:shd w:val="clear" w:color="auto" w:fill="auto"/>
          </w:tcPr>
          <w:p w:rsidR="00755EC1" w:rsidRDefault="00755EC1" w:rsidP="00755EC1">
            <w:pPr>
              <w:spacing w:after="0" w:line="240" w:lineRule="auto"/>
              <w:ind w:firstLine="738"/>
              <w:jc w:val="both"/>
              <w:rPr>
                <w:rFonts w:asciiTheme="minorHAnsi" w:hAnsiTheme="minorHAnsi"/>
                <w:sz w:val="24"/>
                <w:szCs w:val="24"/>
              </w:rPr>
            </w:pPr>
          </w:p>
          <w:p w:rsidR="00612C53" w:rsidRDefault="00612C53" w:rsidP="00755EC1">
            <w:pPr>
              <w:spacing w:after="0" w:line="240" w:lineRule="auto"/>
              <w:ind w:firstLine="738"/>
              <w:jc w:val="both"/>
              <w:rPr>
                <w:rFonts w:asciiTheme="minorHAnsi" w:hAnsiTheme="minorHAnsi"/>
                <w:sz w:val="24"/>
                <w:szCs w:val="24"/>
              </w:rPr>
            </w:pPr>
          </w:p>
          <w:p w:rsidR="002F7AB0" w:rsidRPr="00612C53" w:rsidRDefault="002F7AB0" w:rsidP="002F7AB0">
            <w:pPr>
              <w:rPr>
                <w:rFonts w:asciiTheme="minorHAnsi" w:eastAsiaTheme="minorHAnsi" w:hAnsiTheme="minorHAnsi" w:cstheme="minorBidi"/>
              </w:rPr>
            </w:pPr>
            <w:r w:rsidRPr="00612C53">
              <w:rPr>
                <w:rFonts w:asciiTheme="minorHAnsi" w:eastAsiaTheme="minorHAnsi" w:hAnsiTheme="minorHAnsi" w:cstheme="minorBidi"/>
              </w:rPr>
              <w:t>Evitar la disparidad de referencias normativas entre el reglamento de funcionamiento del Consejo Escolar y lo completado por la legislación vigente</w:t>
            </w:r>
            <w:r w:rsidR="00612C53" w:rsidRPr="00612C53">
              <w:rPr>
                <w:rFonts w:asciiTheme="minorHAnsi" w:eastAsiaTheme="minorHAnsi" w:hAnsiTheme="minorHAnsi" w:cstheme="minorBidi"/>
              </w:rPr>
              <w:t xml:space="preserve"> </w:t>
            </w:r>
            <w:r w:rsidR="00612C53">
              <w:rPr>
                <w:rFonts w:asciiTheme="minorHAnsi" w:eastAsiaTheme="minorHAnsi" w:hAnsiTheme="minorHAnsi" w:cstheme="minorBidi"/>
              </w:rPr>
              <w:t>e</w:t>
            </w:r>
            <w:r w:rsidRPr="00612C53">
              <w:rPr>
                <w:rFonts w:asciiTheme="minorHAnsi" w:eastAsiaTheme="minorHAnsi" w:hAnsiTheme="minorHAnsi" w:cstheme="minorBidi"/>
              </w:rPr>
              <w:t>n relación con diferentes aspectos de</w:t>
            </w:r>
            <w:r w:rsidR="00612C53">
              <w:rPr>
                <w:rFonts w:asciiTheme="minorHAnsi" w:eastAsiaTheme="minorHAnsi" w:hAnsiTheme="minorHAnsi" w:cstheme="minorBidi"/>
              </w:rPr>
              <w:t xml:space="preserve"> </w:t>
            </w:r>
            <w:r w:rsidR="003A5C06" w:rsidRPr="00612C53">
              <w:rPr>
                <w:rFonts w:asciiTheme="minorHAnsi" w:eastAsiaTheme="minorHAnsi" w:hAnsiTheme="minorHAnsi" w:cstheme="minorBidi"/>
              </w:rPr>
              <w:t xml:space="preserve">los </w:t>
            </w:r>
            <w:r w:rsidRPr="00612C53">
              <w:rPr>
                <w:rFonts w:asciiTheme="minorHAnsi" w:eastAsiaTheme="minorHAnsi" w:hAnsiTheme="minorHAnsi" w:cstheme="minorBidi"/>
              </w:rPr>
              <w:t>procedimientos administrativos de los órganos colegiados</w:t>
            </w:r>
            <w:r w:rsidR="00612C53" w:rsidRPr="00612C53">
              <w:rPr>
                <w:rFonts w:asciiTheme="minorHAnsi" w:eastAsiaTheme="minorHAnsi" w:hAnsiTheme="minorHAnsi" w:cstheme="minorBidi"/>
              </w:rPr>
              <w:t>.</w:t>
            </w:r>
          </w:p>
          <w:p w:rsidR="002F7AB0" w:rsidRPr="002F7AB0" w:rsidRDefault="002F7AB0" w:rsidP="002F7AB0">
            <w:pPr>
              <w:rPr>
                <w:rFonts w:asciiTheme="minorHAnsi" w:eastAsiaTheme="minorHAnsi" w:hAnsiTheme="minorHAnsi" w:cstheme="minorBidi"/>
              </w:rPr>
            </w:pPr>
            <w:r w:rsidRPr="00612C53">
              <w:rPr>
                <w:rFonts w:asciiTheme="minorHAnsi" w:eastAsiaTheme="minorHAnsi" w:hAnsiTheme="minorHAnsi" w:cstheme="minorBidi"/>
              </w:rPr>
              <w:t xml:space="preserve">Dotar de una mayor concreción al reglamento del Consejo Escolar </w:t>
            </w:r>
            <w:r w:rsidRPr="002F7AB0">
              <w:rPr>
                <w:rFonts w:asciiTheme="minorHAnsi" w:eastAsiaTheme="minorHAnsi" w:hAnsiTheme="minorHAnsi" w:cstheme="minorBidi"/>
              </w:rPr>
              <w:t>incorporando la experiencia de funcionamiento que se deriva de más de</w:t>
            </w:r>
            <w:r w:rsidR="00CC3A9B">
              <w:rPr>
                <w:rFonts w:asciiTheme="minorHAnsi" w:eastAsiaTheme="minorHAnsi" w:hAnsiTheme="minorHAnsi" w:cstheme="minorBidi"/>
              </w:rPr>
              <w:t xml:space="preserve"> 18</w:t>
            </w:r>
            <w:r w:rsidRPr="002F7AB0">
              <w:rPr>
                <w:rFonts w:asciiTheme="minorHAnsi" w:eastAsiaTheme="minorHAnsi" w:hAnsiTheme="minorHAnsi" w:cstheme="minorBidi"/>
              </w:rPr>
              <w:t xml:space="preserve"> años de actividad del Consejo. </w:t>
            </w:r>
          </w:p>
          <w:p w:rsidR="002F7AB0" w:rsidRPr="002F7AB0" w:rsidRDefault="002F7AB0" w:rsidP="002F7AB0">
            <w:pPr>
              <w:rPr>
                <w:rFonts w:asciiTheme="minorHAnsi" w:eastAsiaTheme="minorHAnsi" w:hAnsiTheme="minorHAnsi" w:cstheme="minorBidi"/>
              </w:rPr>
            </w:pPr>
            <w:r w:rsidRPr="002F7AB0">
              <w:rPr>
                <w:rFonts w:asciiTheme="minorHAnsi" w:eastAsiaTheme="minorHAnsi" w:hAnsiTheme="minorHAnsi" w:cstheme="minorBidi"/>
              </w:rPr>
              <w:t>Evitar las limitaciones en el desarrollo de la participación derivadas de una regulación de procedimientos en  ausencia de recursos tecnológicos no presentes en el año de publicación del decreto anterior del año 2001.</w:t>
            </w:r>
          </w:p>
          <w:p w:rsidR="00D21FAB" w:rsidRDefault="00D21FAB" w:rsidP="00D21FAB">
            <w:pPr>
              <w:spacing w:after="0" w:line="240" w:lineRule="auto"/>
              <w:ind w:firstLine="738"/>
              <w:jc w:val="both"/>
              <w:rPr>
                <w:rFonts w:asciiTheme="minorHAnsi" w:eastAsia="Times New Roman" w:hAnsiTheme="minorHAnsi" w:cs="Calibri"/>
                <w:sz w:val="24"/>
                <w:szCs w:val="24"/>
                <w:lang w:eastAsia="es-ES"/>
              </w:rPr>
            </w:pPr>
          </w:p>
          <w:p w:rsidR="003A1C25" w:rsidRPr="00755EC1" w:rsidRDefault="003A1C25" w:rsidP="00D21FAB">
            <w:pPr>
              <w:spacing w:after="0" w:line="240" w:lineRule="auto"/>
              <w:ind w:firstLine="738"/>
              <w:jc w:val="both"/>
              <w:rPr>
                <w:rFonts w:asciiTheme="minorHAnsi" w:eastAsia="Times New Roman" w:hAnsiTheme="minorHAnsi" w:cs="Calibri"/>
                <w:sz w:val="24"/>
                <w:szCs w:val="24"/>
                <w:lang w:eastAsia="es-ES"/>
              </w:rPr>
            </w:pPr>
          </w:p>
        </w:tc>
      </w:tr>
      <w:tr w:rsidR="00755EC1" w:rsidRPr="00755EC1" w:rsidTr="00DB5B32">
        <w:tc>
          <w:tcPr>
            <w:tcW w:w="8644" w:type="dxa"/>
            <w:shd w:val="clear" w:color="auto" w:fill="F2F2F2"/>
          </w:tcPr>
          <w:p w:rsidR="00755EC1" w:rsidRPr="00755EC1" w:rsidRDefault="00755EC1" w:rsidP="00755EC1">
            <w:pPr>
              <w:spacing w:afterLines="200" w:after="480" w:line="240" w:lineRule="auto"/>
              <w:jc w:val="both"/>
              <w:rPr>
                <w:rFonts w:asciiTheme="minorHAnsi" w:hAnsiTheme="minorHAnsi"/>
                <w:sz w:val="24"/>
                <w:szCs w:val="24"/>
              </w:rPr>
            </w:pPr>
            <w:r w:rsidRPr="00755EC1">
              <w:rPr>
                <w:rFonts w:asciiTheme="minorHAnsi" w:hAnsiTheme="minorHAnsi"/>
                <w:sz w:val="24"/>
                <w:szCs w:val="24"/>
              </w:rPr>
              <w:t>Necesidad y oportunidad de la norma</w:t>
            </w:r>
          </w:p>
        </w:tc>
      </w:tr>
      <w:tr w:rsidR="00755EC1" w:rsidRPr="00755EC1" w:rsidTr="00DB5B32">
        <w:trPr>
          <w:trHeight w:val="1100"/>
        </w:trPr>
        <w:tc>
          <w:tcPr>
            <w:tcW w:w="8644" w:type="dxa"/>
            <w:shd w:val="clear" w:color="auto" w:fill="auto"/>
          </w:tcPr>
          <w:p w:rsidR="005C1A62" w:rsidRDefault="005C1A62" w:rsidP="00A10EF4">
            <w:pPr>
              <w:jc w:val="both"/>
              <w:rPr>
                <w:rFonts w:asciiTheme="minorHAnsi" w:eastAsiaTheme="minorHAnsi" w:hAnsiTheme="minorHAnsi" w:cstheme="minorBidi"/>
              </w:rPr>
            </w:pPr>
          </w:p>
          <w:p w:rsidR="003A1C25" w:rsidRDefault="002F7AB0" w:rsidP="002F7AB0">
            <w:pPr>
              <w:autoSpaceDN w:val="0"/>
              <w:spacing w:after="0" w:line="276" w:lineRule="auto"/>
              <w:jc w:val="both"/>
              <w:rPr>
                <w:rFonts w:asciiTheme="minorHAnsi" w:eastAsiaTheme="minorHAnsi" w:hAnsiTheme="minorHAnsi" w:cstheme="minorBidi"/>
              </w:rPr>
            </w:pPr>
            <w:r w:rsidRPr="002F7AB0">
              <w:rPr>
                <w:rFonts w:asciiTheme="minorHAnsi" w:eastAsiaTheme="minorHAnsi" w:hAnsiTheme="minorHAnsi" w:cstheme="minorBidi"/>
              </w:rPr>
              <w:t xml:space="preserve">El Consejo Escolar de la Comunidad de Madrid es una institución creada como órgano superior de consulta y participación democrática en la programación de la Enseñanza de todos los </w:t>
            </w:r>
          </w:p>
          <w:p w:rsidR="002F7AB0" w:rsidRPr="002F7AB0" w:rsidRDefault="002F7AB0" w:rsidP="002F7AB0">
            <w:pPr>
              <w:autoSpaceDN w:val="0"/>
              <w:spacing w:after="0" w:line="276" w:lineRule="auto"/>
              <w:jc w:val="both"/>
              <w:rPr>
                <w:rFonts w:asciiTheme="minorHAnsi" w:eastAsiaTheme="minorHAnsi" w:hAnsiTheme="minorHAnsi" w:cstheme="minorBidi"/>
              </w:rPr>
            </w:pPr>
            <w:r w:rsidRPr="002F7AB0">
              <w:rPr>
                <w:rFonts w:asciiTheme="minorHAnsi" w:eastAsiaTheme="minorHAnsi" w:hAnsiTheme="minorHAnsi" w:cstheme="minorBidi"/>
              </w:rPr>
              <w:t xml:space="preserve">sectores concernidos con el propósito de alentar la reflexión y el análisis sobre la realidad educativa madrileña y al servicio de la constante mejora de nuestro sistema educativo. </w:t>
            </w:r>
          </w:p>
          <w:p w:rsidR="00612C53" w:rsidRDefault="00612C53" w:rsidP="002F7AB0">
            <w:pPr>
              <w:jc w:val="both"/>
              <w:rPr>
                <w:rFonts w:asciiTheme="minorHAnsi" w:eastAsiaTheme="minorHAnsi" w:hAnsiTheme="minorHAnsi" w:cstheme="minorBidi"/>
              </w:rPr>
            </w:pPr>
          </w:p>
          <w:p w:rsidR="00612C53" w:rsidRDefault="00612C53" w:rsidP="002F7AB0">
            <w:pPr>
              <w:jc w:val="both"/>
              <w:rPr>
                <w:rFonts w:asciiTheme="minorHAnsi" w:eastAsiaTheme="minorHAnsi" w:hAnsiTheme="minorHAnsi" w:cstheme="minorBidi"/>
              </w:rPr>
            </w:pPr>
          </w:p>
          <w:p w:rsidR="00612C53" w:rsidRDefault="00612C53" w:rsidP="002F7AB0">
            <w:pPr>
              <w:jc w:val="both"/>
              <w:rPr>
                <w:rFonts w:asciiTheme="minorHAnsi" w:eastAsiaTheme="minorHAnsi" w:hAnsiTheme="minorHAnsi" w:cstheme="minorBidi"/>
              </w:rPr>
            </w:pPr>
          </w:p>
          <w:p w:rsidR="002F7AB0" w:rsidRPr="002F7AB0" w:rsidRDefault="002F7AB0" w:rsidP="002F7AB0">
            <w:pPr>
              <w:jc w:val="both"/>
              <w:rPr>
                <w:rFonts w:asciiTheme="minorHAnsi" w:eastAsiaTheme="minorHAnsi" w:hAnsiTheme="minorHAnsi" w:cstheme="minorBidi"/>
              </w:rPr>
            </w:pPr>
            <w:r w:rsidRPr="002F7AB0">
              <w:rPr>
                <w:rFonts w:asciiTheme="minorHAnsi" w:eastAsiaTheme="minorHAnsi" w:hAnsiTheme="minorHAnsi" w:cstheme="minorBidi"/>
              </w:rPr>
              <w:t xml:space="preserve">A fin de  favorecer la mejora de la participación de los miembros de Consejo, y teniendo en consulta los cambios normativos que se han producido desde el año de aprobación del anterior decreto 46/2001, de 29 de marzo, se  hace necesario la adecuación de la norma con el fin de actualizar aquellos apartados que puedan haber quedado obsoletos o que requieran una mayor concreción  para permitir  un mejor funcionamiento de los órganos del Consejo. </w:t>
            </w:r>
          </w:p>
          <w:p w:rsidR="002F7AB0" w:rsidRDefault="002F7AB0" w:rsidP="002F7AB0">
            <w:pPr>
              <w:jc w:val="both"/>
              <w:rPr>
                <w:rFonts w:asciiTheme="minorHAnsi" w:eastAsiaTheme="minorHAnsi" w:hAnsiTheme="minorHAnsi" w:cstheme="minorBidi"/>
              </w:rPr>
            </w:pPr>
            <w:r w:rsidRPr="002F7AB0">
              <w:rPr>
                <w:rFonts w:asciiTheme="minorHAnsi" w:eastAsiaTheme="minorHAnsi" w:hAnsiTheme="minorHAnsi" w:cstheme="minorBidi"/>
              </w:rPr>
              <w:t>De igual modo, el desarrollo experimentado por las tecnologías de la información y comunicación en las últimas décadas hace preciso la actualización de determinados procedimientos a fin de facilitar la participación en los órganos del Consejo.</w:t>
            </w:r>
          </w:p>
          <w:p w:rsidR="00612C53" w:rsidRPr="002F7AB0" w:rsidRDefault="00612C53" w:rsidP="002F7AB0">
            <w:pPr>
              <w:jc w:val="both"/>
              <w:rPr>
                <w:rFonts w:asciiTheme="minorHAnsi" w:eastAsiaTheme="minorHAnsi" w:hAnsiTheme="minorHAnsi" w:cstheme="minorBidi"/>
              </w:rPr>
            </w:pPr>
          </w:p>
          <w:p w:rsidR="00755EC1" w:rsidRPr="00755EC1" w:rsidRDefault="00755EC1" w:rsidP="00B45584">
            <w:pPr>
              <w:pStyle w:val="a"/>
              <w:spacing w:before="0" w:beforeAutospacing="0"/>
              <w:jc w:val="both"/>
              <w:rPr>
                <w:rFonts w:asciiTheme="minorHAnsi" w:hAnsiTheme="minorHAnsi"/>
              </w:rPr>
            </w:pPr>
          </w:p>
        </w:tc>
      </w:tr>
      <w:tr w:rsidR="00755EC1" w:rsidRPr="00755EC1" w:rsidTr="00DB5B32">
        <w:trPr>
          <w:trHeight w:val="562"/>
        </w:trPr>
        <w:tc>
          <w:tcPr>
            <w:tcW w:w="8644" w:type="dxa"/>
            <w:shd w:val="clear" w:color="auto" w:fill="F2F2F2"/>
            <w:vAlign w:val="center"/>
          </w:tcPr>
          <w:p w:rsidR="00755EC1" w:rsidRPr="00755EC1" w:rsidRDefault="00755EC1" w:rsidP="00D21FAB">
            <w:pPr>
              <w:spacing w:afterLines="200" w:after="480" w:line="240" w:lineRule="auto"/>
              <w:rPr>
                <w:rFonts w:asciiTheme="minorHAnsi" w:hAnsiTheme="minorHAnsi"/>
                <w:sz w:val="24"/>
                <w:szCs w:val="24"/>
              </w:rPr>
            </w:pPr>
            <w:r w:rsidRPr="00755EC1">
              <w:rPr>
                <w:rFonts w:asciiTheme="minorHAnsi" w:hAnsiTheme="minorHAnsi"/>
                <w:sz w:val="24"/>
                <w:szCs w:val="24"/>
              </w:rPr>
              <w:lastRenderedPageBreak/>
              <w:t xml:space="preserve">Objetivos </w:t>
            </w:r>
          </w:p>
        </w:tc>
      </w:tr>
      <w:tr w:rsidR="00755EC1" w:rsidRPr="00755EC1" w:rsidTr="00DB5B32">
        <w:tc>
          <w:tcPr>
            <w:tcW w:w="8644" w:type="dxa"/>
            <w:shd w:val="clear" w:color="auto" w:fill="auto"/>
          </w:tcPr>
          <w:p w:rsidR="00755EC1" w:rsidRDefault="00755EC1" w:rsidP="00755EC1">
            <w:pPr>
              <w:spacing w:after="0" w:line="240" w:lineRule="auto"/>
              <w:ind w:firstLine="738"/>
              <w:jc w:val="both"/>
              <w:rPr>
                <w:rFonts w:asciiTheme="minorHAnsi" w:hAnsiTheme="minorHAnsi"/>
                <w:sz w:val="24"/>
                <w:szCs w:val="24"/>
              </w:rPr>
            </w:pPr>
          </w:p>
          <w:p w:rsidR="00612C53" w:rsidRDefault="00612C53" w:rsidP="00755EC1">
            <w:pPr>
              <w:spacing w:after="0" w:line="240" w:lineRule="auto"/>
              <w:ind w:firstLine="738"/>
              <w:jc w:val="both"/>
              <w:rPr>
                <w:rFonts w:asciiTheme="minorHAnsi" w:hAnsiTheme="minorHAnsi"/>
                <w:sz w:val="24"/>
                <w:szCs w:val="24"/>
              </w:rPr>
            </w:pPr>
          </w:p>
          <w:p w:rsidR="00612C53" w:rsidRDefault="00612C53" w:rsidP="00755EC1">
            <w:pPr>
              <w:spacing w:after="0" w:line="240" w:lineRule="auto"/>
              <w:ind w:firstLine="738"/>
              <w:jc w:val="both"/>
              <w:rPr>
                <w:rFonts w:asciiTheme="minorHAnsi" w:hAnsiTheme="minorHAnsi"/>
                <w:sz w:val="24"/>
                <w:szCs w:val="24"/>
              </w:rPr>
            </w:pPr>
          </w:p>
          <w:p w:rsidR="002F7AB0" w:rsidRPr="002F7AB0" w:rsidRDefault="002F7AB0" w:rsidP="002F7AB0">
            <w:pPr>
              <w:jc w:val="both"/>
              <w:rPr>
                <w:rFonts w:asciiTheme="minorHAnsi" w:eastAsiaTheme="minorHAnsi" w:hAnsiTheme="minorHAnsi" w:cstheme="minorBidi"/>
              </w:rPr>
            </w:pPr>
            <w:r w:rsidRPr="002F7AB0">
              <w:rPr>
                <w:rFonts w:asciiTheme="minorHAnsi" w:eastAsiaTheme="minorHAnsi" w:hAnsiTheme="minorHAnsi" w:cstheme="minorBidi"/>
              </w:rPr>
              <w:t xml:space="preserve">Con este nuevo decreto se pretende actualizar diferentes  procedimientos en el funcionamiento del Consejo Escolar de conformidad con utilización de las tecnologías de la información y la comunicación,  de modo que facilite la participación de las consejeras y consejeros miembros del Consejo Escolar. </w:t>
            </w:r>
          </w:p>
          <w:p w:rsidR="002F7AB0" w:rsidRPr="002F7AB0" w:rsidRDefault="002F7AB0" w:rsidP="002F7AB0">
            <w:pPr>
              <w:jc w:val="both"/>
              <w:rPr>
                <w:rFonts w:asciiTheme="minorHAnsi" w:eastAsiaTheme="minorHAnsi" w:hAnsiTheme="minorHAnsi" w:cstheme="minorBidi"/>
              </w:rPr>
            </w:pPr>
            <w:r w:rsidRPr="002F7AB0">
              <w:rPr>
                <w:rFonts w:asciiTheme="minorHAnsi" w:eastAsiaTheme="minorHAnsi" w:hAnsiTheme="minorHAnsi" w:cstheme="minorBidi"/>
              </w:rPr>
              <w:t>De igual modo</w:t>
            </w:r>
            <w:r w:rsidR="003A5C06">
              <w:rPr>
                <w:rFonts w:asciiTheme="minorHAnsi" w:eastAsiaTheme="minorHAnsi" w:hAnsiTheme="minorHAnsi" w:cstheme="minorBidi"/>
              </w:rPr>
              <w:t>,</w:t>
            </w:r>
            <w:r w:rsidRPr="002F7AB0">
              <w:rPr>
                <w:rFonts w:asciiTheme="minorHAnsi" w:eastAsiaTheme="minorHAnsi" w:hAnsiTheme="minorHAnsi" w:cstheme="minorBidi"/>
              </w:rPr>
              <w:t xml:space="preserve"> se  persigue  definir y concretar con mayor claridad y precisión diferentes aspectos del funcionamiento de las comisiones del Consejo, especialmente lo relativo al régimen de las sesiones como los procedimientos de intervención de las consejeras y consejeros, la formulación de propuestas y la adopción de acuerdos.  </w:t>
            </w:r>
          </w:p>
          <w:p w:rsidR="0030042F" w:rsidRDefault="002F7AB0" w:rsidP="002F7AB0">
            <w:pPr>
              <w:jc w:val="both"/>
              <w:rPr>
                <w:rFonts w:asciiTheme="minorHAnsi" w:eastAsiaTheme="minorHAnsi" w:hAnsiTheme="minorHAnsi" w:cstheme="minorBidi"/>
              </w:rPr>
            </w:pPr>
            <w:r w:rsidRPr="002F7AB0">
              <w:rPr>
                <w:rFonts w:asciiTheme="minorHAnsi" w:eastAsiaTheme="minorHAnsi" w:hAnsiTheme="minorHAnsi" w:cstheme="minorBidi"/>
              </w:rPr>
              <w:t xml:space="preserve">El nuevo decreto pretende incorporar las actualizaciones que se derivan </w:t>
            </w:r>
            <w:r w:rsidRPr="00B8284C">
              <w:rPr>
                <w:rFonts w:asciiTheme="minorHAnsi" w:eastAsiaTheme="minorHAnsi" w:hAnsiTheme="minorHAnsi" w:cstheme="minorBidi"/>
              </w:rPr>
              <w:t xml:space="preserve">de </w:t>
            </w:r>
            <w:r w:rsidR="003A5C06" w:rsidRPr="00B8284C">
              <w:rPr>
                <w:rFonts w:asciiTheme="minorHAnsi" w:eastAsiaTheme="minorHAnsi" w:hAnsiTheme="minorHAnsi" w:cstheme="minorBidi"/>
              </w:rPr>
              <w:t xml:space="preserve">la </w:t>
            </w:r>
            <w:r w:rsidRPr="002F7AB0">
              <w:rPr>
                <w:rFonts w:asciiTheme="minorHAnsi" w:eastAsiaTheme="minorHAnsi" w:hAnsiTheme="minorHAnsi" w:cstheme="minorBidi"/>
              </w:rPr>
              <w:t xml:space="preserve">normativa vigente y que afectan a la definición de funciones, a la </w:t>
            </w:r>
            <w:r w:rsidR="00B8284C">
              <w:rPr>
                <w:rFonts w:asciiTheme="minorHAnsi" w:eastAsiaTheme="minorHAnsi" w:hAnsiTheme="minorHAnsi" w:cstheme="minorBidi"/>
              </w:rPr>
              <w:t>incorporación de representante del órgano directivo de la Comunidad de Madrid compete</w:t>
            </w:r>
            <w:r w:rsidR="0030042F">
              <w:rPr>
                <w:rFonts w:asciiTheme="minorHAnsi" w:eastAsiaTheme="minorHAnsi" w:hAnsiTheme="minorHAnsi" w:cstheme="minorBidi"/>
              </w:rPr>
              <w:t>nte en materia de igualdad de op</w:t>
            </w:r>
            <w:r w:rsidR="00B8284C">
              <w:rPr>
                <w:rFonts w:asciiTheme="minorHAnsi" w:eastAsiaTheme="minorHAnsi" w:hAnsiTheme="minorHAnsi" w:cstheme="minorBidi"/>
              </w:rPr>
              <w:t>ortunidades entre hombre y mujeres</w:t>
            </w:r>
            <w:r w:rsidR="0030042F">
              <w:rPr>
                <w:rFonts w:asciiTheme="minorHAnsi" w:eastAsiaTheme="minorHAnsi" w:hAnsiTheme="minorHAnsi" w:cstheme="minorBidi"/>
              </w:rPr>
              <w:t>.</w:t>
            </w:r>
          </w:p>
          <w:p w:rsidR="002F7AB0" w:rsidRPr="002F7AB0" w:rsidRDefault="0030042F" w:rsidP="002F7AB0">
            <w:pPr>
              <w:jc w:val="both"/>
              <w:rPr>
                <w:rFonts w:asciiTheme="minorHAnsi" w:eastAsiaTheme="minorHAnsi" w:hAnsiTheme="minorHAnsi" w:cstheme="minorBidi"/>
              </w:rPr>
            </w:pPr>
            <w:r>
              <w:rPr>
                <w:rFonts w:asciiTheme="minorHAnsi" w:eastAsiaTheme="minorHAnsi" w:hAnsiTheme="minorHAnsi" w:cstheme="minorBidi"/>
              </w:rPr>
              <w:t xml:space="preserve">Asimismo, el nuevo decreto incorporará aquellas cuestiones que </w:t>
            </w:r>
            <w:r w:rsidR="002F7AB0" w:rsidRPr="002F7AB0">
              <w:rPr>
                <w:rFonts w:asciiTheme="minorHAnsi" w:eastAsiaTheme="minorHAnsi" w:hAnsiTheme="minorHAnsi" w:cstheme="minorBidi"/>
              </w:rPr>
              <w:t xml:space="preserve">afectan </w:t>
            </w:r>
            <w:r>
              <w:rPr>
                <w:rFonts w:asciiTheme="minorHAnsi" w:eastAsiaTheme="minorHAnsi" w:hAnsiTheme="minorHAnsi" w:cstheme="minorBidi"/>
              </w:rPr>
              <w:t xml:space="preserve"> al funcionamiento del Consejo Escolar  y </w:t>
            </w:r>
            <w:r w:rsidR="002F7AB0" w:rsidRPr="002F7AB0">
              <w:rPr>
                <w:rFonts w:asciiTheme="minorHAnsi" w:eastAsiaTheme="minorHAnsi" w:hAnsiTheme="minorHAnsi" w:cstheme="minorBidi"/>
              </w:rPr>
              <w:t xml:space="preserve">que se </w:t>
            </w:r>
            <w:r w:rsidR="00350FF6">
              <w:rPr>
                <w:rFonts w:asciiTheme="minorHAnsi" w:eastAsiaTheme="minorHAnsi" w:hAnsiTheme="minorHAnsi" w:cstheme="minorBidi"/>
              </w:rPr>
              <w:t xml:space="preserve">contemplan en </w:t>
            </w:r>
            <w:r w:rsidR="002F7AB0" w:rsidRPr="002F7AB0">
              <w:rPr>
                <w:rFonts w:asciiTheme="minorHAnsi" w:eastAsiaTheme="minorHAnsi" w:hAnsiTheme="minorHAnsi" w:cstheme="minorBidi"/>
              </w:rPr>
              <w:t>la</w:t>
            </w:r>
            <w:r w:rsidR="00B8284C">
              <w:rPr>
                <w:rFonts w:asciiTheme="minorHAnsi" w:eastAsiaTheme="minorHAnsi" w:hAnsiTheme="minorHAnsi" w:cstheme="minorBidi"/>
              </w:rPr>
              <w:t xml:space="preserve"> </w:t>
            </w:r>
            <w:r w:rsidR="002F7AB0" w:rsidRPr="002F7AB0">
              <w:rPr>
                <w:rFonts w:asciiTheme="minorHAnsi" w:eastAsiaTheme="minorHAnsi" w:hAnsiTheme="minorHAnsi" w:cstheme="minorBidi"/>
              </w:rPr>
              <w:t xml:space="preserve">Ley  39/2015 </w:t>
            </w:r>
            <w:r w:rsidR="009C6515">
              <w:rPr>
                <w:rFonts w:asciiTheme="minorHAnsi" w:eastAsiaTheme="minorHAnsi" w:hAnsiTheme="minorHAnsi" w:cstheme="minorBidi"/>
              </w:rPr>
              <w:t xml:space="preserve"> de 1 de octubre, del Procedimiento administrativo Común de las Administraciones Públicas </w:t>
            </w:r>
            <w:r w:rsidR="002F7AB0" w:rsidRPr="002F7AB0">
              <w:rPr>
                <w:rFonts w:asciiTheme="minorHAnsi" w:eastAsiaTheme="minorHAnsi" w:hAnsiTheme="minorHAnsi" w:cstheme="minorBidi"/>
              </w:rPr>
              <w:t xml:space="preserve">y </w:t>
            </w:r>
            <w:r w:rsidR="00B8284C">
              <w:rPr>
                <w:rFonts w:asciiTheme="minorHAnsi" w:eastAsiaTheme="minorHAnsi" w:hAnsiTheme="minorHAnsi" w:cstheme="minorBidi"/>
              </w:rPr>
              <w:t xml:space="preserve">de la </w:t>
            </w:r>
            <w:r w:rsidR="009C6515">
              <w:rPr>
                <w:rFonts w:asciiTheme="minorHAnsi" w:eastAsiaTheme="minorHAnsi" w:hAnsiTheme="minorHAnsi" w:cstheme="minorBidi"/>
              </w:rPr>
              <w:t>Ley 40/2015, de 1 de octubre, de Régimen Jurídico del Sector Público.</w:t>
            </w:r>
            <w:bookmarkStart w:id="0" w:name="_GoBack"/>
            <w:bookmarkEnd w:id="0"/>
          </w:p>
          <w:p w:rsidR="003A1C25" w:rsidRDefault="003A1C25" w:rsidP="00B45584">
            <w:pPr>
              <w:jc w:val="both"/>
              <w:rPr>
                <w:rFonts w:asciiTheme="minorHAnsi" w:hAnsiTheme="minorHAnsi"/>
                <w:sz w:val="24"/>
                <w:szCs w:val="24"/>
              </w:rPr>
            </w:pPr>
          </w:p>
          <w:p w:rsidR="003A1C25" w:rsidRDefault="003A1C25" w:rsidP="00B45584">
            <w:pPr>
              <w:jc w:val="both"/>
              <w:rPr>
                <w:rFonts w:asciiTheme="minorHAnsi" w:hAnsiTheme="minorHAnsi"/>
                <w:sz w:val="24"/>
                <w:szCs w:val="24"/>
              </w:rPr>
            </w:pPr>
          </w:p>
          <w:p w:rsidR="00612C53" w:rsidRDefault="00612C53" w:rsidP="00B45584">
            <w:pPr>
              <w:jc w:val="both"/>
              <w:rPr>
                <w:rFonts w:asciiTheme="minorHAnsi" w:hAnsiTheme="minorHAnsi"/>
                <w:sz w:val="24"/>
                <w:szCs w:val="24"/>
              </w:rPr>
            </w:pPr>
          </w:p>
          <w:p w:rsidR="00612C53" w:rsidRPr="00755EC1" w:rsidRDefault="00612C53" w:rsidP="00B45584">
            <w:pPr>
              <w:jc w:val="both"/>
              <w:rPr>
                <w:rFonts w:asciiTheme="minorHAnsi" w:hAnsiTheme="minorHAnsi"/>
                <w:sz w:val="24"/>
                <w:szCs w:val="24"/>
              </w:rPr>
            </w:pPr>
          </w:p>
        </w:tc>
      </w:tr>
      <w:tr w:rsidR="00D21FAB" w:rsidRPr="00755EC1" w:rsidTr="00D21FAB">
        <w:tc>
          <w:tcPr>
            <w:tcW w:w="8644" w:type="dxa"/>
            <w:shd w:val="clear" w:color="auto" w:fill="E7E6E6" w:themeFill="background2"/>
          </w:tcPr>
          <w:p w:rsidR="00D21FAB" w:rsidRDefault="00D21FAB" w:rsidP="00D21FAB">
            <w:pPr>
              <w:spacing w:afterLines="200" w:after="480" w:line="240" w:lineRule="auto"/>
              <w:jc w:val="both"/>
              <w:rPr>
                <w:rFonts w:asciiTheme="minorHAnsi" w:hAnsiTheme="minorHAnsi"/>
                <w:sz w:val="24"/>
                <w:szCs w:val="24"/>
              </w:rPr>
            </w:pPr>
            <w:r>
              <w:rPr>
                <w:rFonts w:asciiTheme="minorHAnsi" w:hAnsiTheme="minorHAnsi"/>
                <w:sz w:val="24"/>
                <w:szCs w:val="24"/>
              </w:rPr>
              <w:lastRenderedPageBreak/>
              <w:t>P</w:t>
            </w:r>
            <w:r w:rsidRPr="00755EC1">
              <w:rPr>
                <w:rFonts w:asciiTheme="minorHAnsi" w:hAnsiTheme="minorHAnsi"/>
                <w:sz w:val="24"/>
                <w:szCs w:val="24"/>
              </w:rPr>
              <w:t>osibles soluciones alternativas</w:t>
            </w:r>
          </w:p>
        </w:tc>
      </w:tr>
      <w:tr w:rsidR="00D21FAB" w:rsidRPr="00755EC1" w:rsidTr="00DB5B32">
        <w:tc>
          <w:tcPr>
            <w:tcW w:w="8644" w:type="dxa"/>
            <w:shd w:val="clear" w:color="auto" w:fill="auto"/>
          </w:tcPr>
          <w:p w:rsidR="002F7AB0" w:rsidRDefault="002F7AB0" w:rsidP="002F7AB0">
            <w:pPr>
              <w:jc w:val="both"/>
              <w:rPr>
                <w:rFonts w:asciiTheme="minorHAnsi" w:eastAsiaTheme="minorHAnsi" w:hAnsiTheme="minorHAnsi" w:cstheme="minorBidi"/>
                <w:color w:val="00B050"/>
              </w:rPr>
            </w:pPr>
          </w:p>
          <w:p w:rsidR="002F7AB0" w:rsidRPr="002F7AB0" w:rsidRDefault="002F7AB0" w:rsidP="002F7AB0">
            <w:pPr>
              <w:jc w:val="both"/>
              <w:rPr>
                <w:rFonts w:asciiTheme="minorHAnsi" w:eastAsiaTheme="minorHAnsi" w:hAnsiTheme="minorHAnsi" w:cstheme="minorBidi"/>
              </w:rPr>
            </w:pPr>
            <w:r w:rsidRPr="002F7AB0">
              <w:rPr>
                <w:rFonts w:asciiTheme="minorHAnsi" w:eastAsiaTheme="minorHAnsi" w:hAnsiTheme="minorHAnsi" w:cstheme="minorBidi"/>
              </w:rPr>
              <w:t xml:space="preserve">No se considera adecuada una alternativa distinta a la aprobación de un nuevo decreto, como la modificación del anterior 46/2001, de 29 de marzo, habida cuenta de </w:t>
            </w:r>
            <w:r w:rsidR="003A1C25">
              <w:rPr>
                <w:rFonts w:asciiTheme="minorHAnsi" w:eastAsiaTheme="minorHAnsi" w:hAnsiTheme="minorHAnsi" w:cstheme="minorBidi"/>
              </w:rPr>
              <w:t xml:space="preserve">la importancia de </w:t>
            </w:r>
            <w:r w:rsidRPr="002F7AB0">
              <w:rPr>
                <w:rFonts w:asciiTheme="minorHAnsi" w:eastAsiaTheme="minorHAnsi" w:hAnsiTheme="minorHAnsi" w:cstheme="minorBidi"/>
              </w:rPr>
              <w:t xml:space="preserve">los cambios incorporados al nuevo Reglamento de Funcionamiento interno del Consejo Escolar. </w:t>
            </w:r>
          </w:p>
          <w:p w:rsidR="00ED5D93" w:rsidRDefault="00ED5D93" w:rsidP="00ED5D93">
            <w:pPr>
              <w:spacing w:after="0" w:line="240" w:lineRule="auto"/>
              <w:jc w:val="both"/>
              <w:rPr>
                <w:rFonts w:asciiTheme="minorHAnsi" w:hAnsiTheme="minorHAnsi"/>
                <w:sz w:val="24"/>
                <w:szCs w:val="24"/>
              </w:rPr>
            </w:pPr>
          </w:p>
        </w:tc>
      </w:tr>
      <w:tr w:rsidR="00755EC1" w:rsidRPr="00755EC1" w:rsidTr="00DB5B32">
        <w:tc>
          <w:tcPr>
            <w:tcW w:w="8644" w:type="dxa"/>
            <w:shd w:val="clear" w:color="auto" w:fill="A6A6A6"/>
          </w:tcPr>
          <w:p w:rsidR="00755EC1" w:rsidRPr="00755EC1" w:rsidRDefault="00ED5D93" w:rsidP="00755EC1">
            <w:pPr>
              <w:spacing w:after="0" w:line="240" w:lineRule="auto"/>
              <w:jc w:val="both"/>
              <w:rPr>
                <w:rFonts w:asciiTheme="minorHAnsi" w:hAnsiTheme="minorHAnsi"/>
                <w:sz w:val="24"/>
                <w:szCs w:val="24"/>
              </w:rPr>
            </w:pPr>
            <w:r>
              <w:rPr>
                <w:rFonts w:asciiTheme="minorHAnsi" w:hAnsiTheme="minorHAnsi"/>
                <w:sz w:val="24"/>
                <w:szCs w:val="24"/>
              </w:rPr>
              <w:t>F</w:t>
            </w:r>
            <w:r w:rsidR="00554371">
              <w:rPr>
                <w:rFonts w:asciiTheme="minorHAnsi" w:hAnsiTheme="minorHAnsi"/>
                <w:sz w:val="24"/>
                <w:szCs w:val="24"/>
              </w:rPr>
              <w:t>echa</w:t>
            </w:r>
            <w:r w:rsidR="00511CDF">
              <w:rPr>
                <w:rFonts w:asciiTheme="minorHAnsi" w:hAnsiTheme="minorHAnsi"/>
                <w:sz w:val="24"/>
                <w:szCs w:val="24"/>
              </w:rPr>
              <w:t xml:space="preserve">  </w:t>
            </w:r>
          </w:p>
          <w:p w:rsidR="00755EC1" w:rsidRPr="00755EC1" w:rsidRDefault="00755EC1" w:rsidP="00755EC1">
            <w:pPr>
              <w:spacing w:after="0" w:line="240" w:lineRule="auto"/>
              <w:jc w:val="both"/>
              <w:rPr>
                <w:rFonts w:asciiTheme="minorHAnsi" w:hAnsiTheme="minorHAnsi"/>
                <w:sz w:val="24"/>
                <w:szCs w:val="24"/>
              </w:rPr>
            </w:pPr>
          </w:p>
        </w:tc>
      </w:tr>
      <w:tr w:rsidR="00755EC1" w:rsidRPr="00755EC1" w:rsidTr="00DB5B32">
        <w:tc>
          <w:tcPr>
            <w:tcW w:w="8644" w:type="dxa"/>
            <w:shd w:val="clear" w:color="auto" w:fill="A6A6A6"/>
          </w:tcPr>
          <w:p w:rsidR="00755EC1" w:rsidRPr="00755EC1" w:rsidRDefault="00755EC1" w:rsidP="00D21FAB">
            <w:pPr>
              <w:spacing w:after="0" w:line="240" w:lineRule="auto"/>
              <w:jc w:val="center"/>
              <w:rPr>
                <w:rFonts w:asciiTheme="minorHAnsi" w:hAnsiTheme="minorHAnsi"/>
                <w:sz w:val="24"/>
                <w:szCs w:val="24"/>
              </w:rPr>
            </w:pPr>
          </w:p>
        </w:tc>
      </w:tr>
    </w:tbl>
    <w:p w:rsidR="00D21FAB" w:rsidRDefault="00D21FAB" w:rsidP="00755EC1">
      <w:pPr>
        <w:jc w:val="both"/>
      </w:pPr>
    </w:p>
    <w:p w:rsidR="00D21FAB" w:rsidRDefault="00D21FAB" w:rsidP="00755EC1">
      <w:pPr>
        <w:jc w:val="both"/>
        <w:sectPr w:rsidR="00D21FAB" w:rsidSect="00CE0934">
          <w:headerReference w:type="default" r:id="rId7"/>
          <w:footerReference w:type="default" r:id="rId8"/>
          <w:pgSz w:w="11906" w:h="16838"/>
          <w:pgMar w:top="567" w:right="1274" w:bottom="1276" w:left="1276" w:header="708" w:footer="708" w:gutter="0"/>
          <w:cols w:space="708"/>
          <w:docGrid w:linePitch="360"/>
        </w:sectPr>
      </w:pPr>
    </w:p>
    <w:tbl>
      <w:tblPr>
        <w:tblStyle w:val="Tablaconcuadrcula"/>
        <w:tblW w:w="0" w:type="auto"/>
        <w:tblLook w:val="04A0" w:firstRow="1" w:lastRow="0" w:firstColumn="1" w:lastColumn="0" w:noHBand="0" w:noVBand="1"/>
      </w:tblPr>
      <w:tblGrid>
        <w:gridCol w:w="4106"/>
        <w:gridCol w:w="4536"/>
      </w:tblGrid>
      <w:tr w:rsidR="00D21FAB" w:rsidTr="00ED2489">
        <w:tc>
          <w:tcPr>
            <w:tcW w:w="4106" w:type="dxa"/>
          </w:tcPr>
          <w:p w:rsidR="00D21FAB" w:rsidRDefault="00D21FAB" w:rsidP="00D21FAB">
            <w:pPr>
              <w:jc w:val="center"/>
            </w:pPr>
            <w:r>
              <w:t xml:space="preserve">Vº Bº EL VICECONSEJERO DE PRESIDENCIA Y </w:t>
            </w:r>
            <w:r w:rsidR="000436A6">
              <w:t>T</w:t>
            </w:r>
            <w:r>
              <w:t>RANSFORMACIÓN DIGITAL</w:t>
            </w:r>
          </w:p>
          <w:p w:rsidR="00D21FAB" w:rsidRDefault="00D21FAB" w:rsidP="00D21FAB">
            <w:pPr>
              <w:jc w:val="center"/>
            </w:pPr>
          </w:p>
          <w:p w:rsidR="00D21FAB" w:rsidRDefault="00D21FAB" w:rsidP="00D21FAB">
            <w:pPr>
              <w:jc w:val="center"/>
            </w:pPr>
          </w:p>
          <w:p w:rsidR="00D21FAB" w:rsidRDefault="00D21FAB" w:rsidP="00D21FAB">
            <w:pPr>
              <w:jc w:val="center"/>
            </w:pPr>
            <w:r>
              <w:t>Miguel Ángel García Martín</w:t>
            </w:r>
          </w:p>
        </w:tc>
        <w:tc>
          <w:tcPr>
            <w:tcW w:w="4536" w:type="dxa"/>
          </w:tcPr>
          <w:p w:rsidR="00D21FAB" w:rsidRDefault="000436A6" w:rsidP="00D21FAB">
            <w:pPr>
              <w:jc w:val="center"/>
            </w:pPr>
            <w:r>
              <w:t xml:space="preserve">Fdo. </w:t>
            </w:r>
            <w:r w:rsidR="00B81063">
              <w:t xml:space="preserve">LA VICECONSEJERA DE POLÍTICA EDUCATIVA </w:t>
            </w:r>
            <w:r w:rsidR="00D21FAB">
              <w:t xml:space="preserve"> </w:t>
            </w:r>
          </w:p>
          <w:p w:rsidR="00D21FAB" w:rsidRDefault="00D21FAB" w:rsidP="00D21FAB">
            <w:pPr>
              <w:jc w:val="center"/>
            </w:pPr>
          </w:p>
          <w:p w:rsidR="000436A6" w:rsidRDefault="000436A6" w:rsidP="000436A6">
            <w:r>
              <w:t xml:space="preserve">                                             </w:t>
            </w:r>
          </w:p>
          <w:p w:rsidR="00D21FAB" w:rsidRDefault="00B81063" w:rsidP="000436A6">
            <w:pPr>
              <w:jc w:val="center"/>
            </w:pPr>
            <w:r>
              <w:t>Rocio Albert López-Ibor</w:t>
            </w:r>
          </w:p>
        </w:tc>
      </w:tr>
    </w:tbl>
    <w:p w:rsidR="00D21FAB" w:rsidRDefault="00D21FAB" w:rsidP="00ED5D93">
      <w:pPr>
        <w:jc w:val="both"/>
      </w:pPr>
    </w:p>
    <w:sectPr w:rsidR="00D21FAB" w:rsidSect="00D21FAB">
      <w:type w:val="continuous"/>
      <w:pgSz w:w="11906" w:h="16838"/>
      <w:pgMar w:top="56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533" w:rsidRDefault="00541533">
      <w:pPr>
        <w:spacing w:after="0" w:line="240" w:lineRule="auto"/>
      </w:pPr>
      <w:r>
        <w:separator/>
      </w:r>
    </w:p>
  </w:endnote>
  <w:endnote w:type="continuationSeparator" w:id="0">
    <w:p w:rsidR="00541533" w:rsidRDefault="0054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720505"/>
      <w:docPartObj>
        <w:docPartGallery w:val="Page Numbers (Bottom of Page)"/>
        <w:docPartUnique/>
      </w:docPartObj>
    </w:sdtPr>
    <w:sdtEndPr/>
    <w:sdtContent>
      <w:p w:rsidR="00487F6F" w:rsidRDefault="00487F6F">
        <w:pPr>
          <w:pStyle w:val="Piedepgina"/>
          <w:jc w:val="center"/>
        </w:pPr>
        <w:r>
          <w:fldChar w:fldCharType="begin"/>
        </w:r>
        <w:r>
          <w:instrText>PAGE   \* MERGEFORMAT</w:instrText>
        </w:r>
        <w:r>
          <w:fldChar w:fldCharType="separate"/>
        </w:r>
        <w:r w:rsidR="009C6515">
          <w:rPr>
            <w:noProof/>
          </w:rPr>
          <w:t>3</w:t>
        </w:r>
        <w:r>
          <w:fldChar w:fldCharType="end"/>
        </w:r>
      </w:p>
    </w:sdtContent>
  </w:sdt>
  <w:p w:rsidR="004813B1" w:rsidRPr="00530BDE" w:rsidRDefault="004813B1" w:rsidP="0099094F">
    <w:pPr>
      <w:pStyle w:val="Piedepgina"/>
      <w:tabs>
        <w:tab w:val="center" w:pos="4678"/>
        <w:tab w:val="left" w:pos="537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533" w:rsidRDefault="00541533">
      <w:pPr>
        <w:spacing w:after="0" w:line="240" w:lineRule="auto"/>
      </w:pPr>
      <w:r>
        <w:separator/>
      </w:r>
    </w:p>
  </w:footnote>
  <w:footnote w:type="continuationSeparator" w:id="0">
    <w:p w:rsidR="00541533" w:rsidRDefault="00541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19" w:rsidRDefault="004E1019">
    <w:pPr>
      <w:pStyle w:val="Encabezado"/>
      <w:rPr>
        <w:noProof/>
        <w:lang w:eastAsia="es-ES"/>
      </w:rPr>
    </w:pPr>
  </w:p>
  <w:p w:rsidR="004E1019" w:rsidRDefault="003A1C25">
    <w:pPr>
      <w:pStyle w:val="Encabezado"/>
      <w:rPr>
        <w:noProof/>
        <w:lang w:eastAsia="es-ES"/>
      </w:rPr>
    </w:pPr>
    <w:r>
      <w:rPr>
        <w:noProof/>
        <w:lang w:eastAsia="es-ES"/>
      </w:rPr>
      <w:drawing>
        <wp:inline distT="0" distB="0" distL="0" distR="0">
          <wp:extent cx="2562225" cy="685800"/>
          <wp:effectExtent l="0" t="0" r="9525" b="0"/>
          <wp:docPr id="2" name="Imagen 2" descr="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685800"/>
                  </a:xfrm>
                  <a:prstGeom prst="rect">
                    <a:avLst/>
                  </a:prstGeom>
                  <a:noFill/>
                  <a:ln>
                    <a:noFill/>
                  </a:ln>
                </pic:spPr>
              </pic:pic>
            </a:graphicData>
          </a:graphic>
        </wp:inline>
      </w:drawing>
    </w:r>
  </w:p>
  <w:p w:rsidR="00CA3343" w:rsidRDefault="004E1019" w:rsidP="004E1019">
    <w:pPr>
      <w:pStyle w:val="Encabezado"/>
      <w:tabs>
        <w:tab w:val="clear" w:pos="4252"/>
        <w:tab w:val="clear" w:pos="8504"/>
        <w:tab w:val="left" w:pos="984"/>
      </w:tabs>
      <w:rPr>
        <w:noProof/>
        <w:lang w:eastAsia="es-ES"/>
      </w:rPr>
    </w:pPr>
    <w:r>
      <w:rPr>
        <w:noProof/>
        <w:lang w:eastAsia="es-ES"/>
      </w:rPr>
      <w:tab/>
    </w:r>
  </w:p>
  <w:p w:rsidR="00CA3343" w:rsidRDefault="00CA3343">
    <w:pPr>
      <w:pStyle w:val="Encabezado"/>
    </w:pPr>
  </w:p>
  <w:p w:rsidR="004813B1" w:rsidRDefault="004813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D6"/>
    <w:rsid w:val="000436A6"/>
    <w:rsid w:val="0006490F"/>
    <w:rsid w:val="000B6172"/>
    <w:rsid w:val="000C373E"/>
    <w:rsid w:val="00114029"/>
    <w:rsid w:val="001262A6"/>
    <w:rsid w:val="001264FD"/>
    <w:rsid w:val="00134B76"/>
    <w:rsid w:val="00152115"/>
    <w:rsid w:val="0019292F"/>
    <w:rsid w:val="001A2D4D"/>
    <w:rsid w:val="001C23FA"/>
    <w:rsid w:val="002073A0"/>
    <w:rsid w:val="00261639"/>
    <w:rsid w:val="002638B1"/>
    <w:rsid w:val="002C0E81"/>
    <w:rsid w:val="002C2387"/>
    <w:rsid w:val="002F7AB0"/>
    <w:rsid w:val="0030042F"/>
    <w:rsid w:val="00347117"/>
    <w:rsid w:val="00350FF6"/>
    <w:rsid w:val="003A1C25"/>
    <w:rsid w:val="003A5C06"/>
    <w:rsid w:val="003C041F"/>
    <w:rsid w:val="003C759E"/>
    <w:rsid w:val="003F2841"/>
    <w:rsid w:val="00416AAC"/>
    <w:rsid w:val="00423095"/>
    <w:rsid w:val="00435574"/>
    <w:rsid w:val="0047409D"/>
    <w:rsid w:val="004813B1"/>
    <w:rsid w:val="00487F6F"/>
    <w:rsid w:val="004C08F2"/>
    <w:rsid w:val="004E1019"/>
    <w:rsid w:val="00511CDF"/>
    <w:rsid w:val="00535F51"/>
    <w:rsid w:val="00541533"/>
    <w:rsid w:val="00554371"/>
    <w:rsid w:val="00586342"/>
    <w:rsid w:val="005C1A62"/>
    <w:rsid w:val="00612C53"/>
    <w:rsid w:val="006267F9"/>
    <w:rsid w:val="006629BB"/>
    <w:rsid w:val="0068517D"/>
    <w:rsid w:val="006C3373"/>
    <w:rsid w:val="006E4C4D"/>
    <w:rsid w:val="00700C06"/>
    <w:rsid w:val="007124A3"/>
    <w:rsid w:val="00751D55"/>
    <w:rsid w:val="00755EC1"/>
    <w:rsid w:val="00774AED"/>
    <w:rsid w:val="00775154"/>
    <w:rsid w:val="0079799E"/>
    <w:rsid w:val="007C15A2"/>
    <w:rsid w:val="007F1ED5"/>
    <w:rsid w:val="007F3B58"/>
    <w:rsid w:val="00803CD6"/>
    <w:rsid w:val="00856146"/>
    <w:rsid w:val="00870FFC"/>
    <w:rsid w:val="008B2C62"/>
    <w:rsid w:val="008E4098"/>
    <w:rsid w:val="00975AF5"/>
    <w:rsid w:val="0099094F"/>
    <w:rsid w:val="00991B67"/>
    <w:rsid w:val="009B6B6E"/>
    <w:rsid w:val="009C6515"/>
    <w:rsid w:val="00A10EF4"/>
    <w:rsid w:val="00A13365"/>
    <w:rsid w:val="00A62B8C"/>
    <w:rsid w:val="00A75130"/>
    <w:rsid w:val="00A77B02"/>
    <w:rsid w:val="00B13DE3"/>
    <w:rsid w:val="00B45584"/>
    <w:rsid w:val="00B64537"/>
    <w:rsid w:val="00B81063"/>
    <w:rsid w:val="00B8284C"/>
    <w:rsid w:val="00BC3848"/>
    <w:rsid w:val="00BD6CB4"/>
    <w:rsid w:val="00BD72C7"/>
    <w:rsid w:val="00C20625"/>
    <w:rsid w:val="00C61252"/>
    <w:rsid w:val="00C95DCA"/>
    <w:rsid w:val="00CA3343"/>
    <w:rsid w:val="00CC3A9B"/>
    <w:rsid w:val="00CE006B"/>
    <w:rsid w:val="00CE0934"/>
    <w:rsid w:val="00D001DF"/>
    <w:rsid w:val="00D21FAB"/>
    <w:rsid w:val="00D35610"/>
    <w:rsid w:val="00D52141"/>
    <w:rsid w:val="00D91ACA"/>
    <w:rsid w:val="00DC187D"/>
    <w:rsid w:val="00DD2AF5"/>
    <w:rsid w:val="00E01827"/>
    <w:rsid w:val="00E23E8D"/>
    <w:rsid w:val="00E30310"/>
    <w:rsid w:val="00E7295C"/>
    <w:rsid w:val="00E82260"/>
    <w:rsid w:val="00E94AD9"/>
    <w:rsid w:val="00E94D0B"/>
    <w:rsid w:val="00E977FC"/>
    <w:rsid w:val="00EA19FF"/>
    <w:rsid w:val="00EA4649"/>
    <w:rsid w:val="00ED2489"/>
    <w:rsid w:val="00ED5D93"/>
    <w:rsid w:val="00EF2DBF"/>
    <w:rsid w:val="00F22B26"/>
    <w:rsid w:val="00F565CD"/>
    <w:rsid w:val="00F60699"/>
    <w:rsid w:val="00F727D5"/>
    <w:rsid w:val="00F9746E"/>
    <w:rsid w:val="00FE532D"/>
    <w:rsid w:val="00FE66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EDB141F-F758-4046-9C89-A0E13C77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8F2"/>
    <w:pPr>
      <w:spacing w:after="160" w:line="259" w:lineRule="auto"/>
    </w:pPr>
    <w:rPr>
      <w:sz w:val="22"/>
      <w:szCs w:val="22"/>
      <w:lang w:eastAsia="en-US"/>
    </w:rPr>
  </w:style>
  <w:style w:type="paragraph" w:styleId="Ttulo1">
    <w:name w:val="heading 1"/>
    <w:basedOn w:val="Normal"/>
    <w:next w:val="Normal"/>
    <w:link w:val="Ttulo1Car"/>
    <w:uiPriority w:val="1"/>
    <w:qFormat/>
    <w:rsid w:val="00803CD6"/>
    <w:pPr>
      <w:widowControl w:val="0"/>
      <w:autoSpaceDE w:val="0"/>
      <w:autoSpaceDN w:val="0"/>
      <w:adjustRightInd w:val="0"/>
      <w:spacing w:after="0" w:line="240" w:lineRule="auto"/>
      <w:ind w:left="134"/>
      <w:outlineLvl w:val="0"/>
    </w:pPr>
    <w:rPr>
      <w:rFonts w:ascii="Arial" w:eastAsia="Times New Roman" w:hAnsi="Arial" w:cs="Arial"/>
      <w:b/>
      <w:bCs/>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3CD6"/>
    <w:pPr>
      <w:tabs>
        <w:tab w:val="center" w:pos="4252"/>
        <w:tab w:val="right" w:pos="8504"/>
      </w:tabs>
      <w:spacing w:after="0" w:line="240" w:lineRule="auto"/>
    </w:pPr>
  </w:style>
  <w:style w:type="character" w:customStyle="1" w:styleId="EncabezadoCar">
    <w:name w:val="Encabezado Car"/>
    <w:link w:val="Encabezado"/>
    <w:uiPriority w:val="99"/>
    <w:rsid w:val="00803CD6"/>
    <w:rPr>
      <w:rFonts w:ascii="Calibri" w:eastAsia="Calibri" w:hAnsi="Calibri" w:cs="Times New Roman"/>
    </w:rPr>
  </w:style>
  <w:style w:type="paragraph" w:styleId="Piedepgina">
    <w:name w:val="footer"/>
    <w:basedOn w:val="Normal"/>
    <w:link w:val="PiedepginaCar"/>
    <w:uiPriority w:val="99"/>
    <w:unhideWhenUsed/>
    <w:rsid w:val="00803CD6"/>
    <w:pPr>
      <w:tabs>
        <w:tab w:val="center" w:pos="4252"/>
        <w:tab w:val="right" w:pos="8504"/>
      </w:tabs>
      <w:spacing w:after="0" w:line="240" w:lineRule="auto"/>
    </w:pPr>
  </w:style>
  <w:style w:type="character" w:customStyle="1" w:styleId="PiedepginaCar">
    <w:name w:val="Pie de página Car"/>
    <w:link w:val="Piedepgina"/>
    <w:uiPriority w:val="99"/>
    <w:rsid w:val="00803CD6"/>
    <w:rPr>
      <w:rFonts w:ascii="Calibri" w:eastAsia="Calibri" w:hAnsi="Calibri" w:cs="Times New Roman"/>
    </w:rPr>
  </w:style>
  <w:style w:type="paragraph" w:styleId="Textoindependiente">
    <w:name w:val="Body Text"/>
    <w:basedOn w:val="Normal"/>
    <w:link w:val="TextoindependienteCar"/>
    <w:uiPriority w:val="1"/>
    <w:qFormat/>
    <w:rsid w:val="00803CD6"/>
    <w:pPr>
      <w:widowControl w:val="0"/>
      <w:autoSpaceDE w:val="0"/>
      <w:autoSpaceDN w:val="0"/>
      <w:adjustRightInd w:val="0"/>
      <w:spacing w:after="0" w:line="240" w:lineRule="auto"/>
      <w:ind w:left="121"/>
    </w:pPr>
    <w:rPr>
      <w:rFonts w:ascii="Arial" w:eastAsia="Times New Roman" w:hAnsi="Arial" w:cs="Arial"/>
      <w:sz w:val="18"/>
      <w:szCs w:val="18"/>
      <w:lang w:eastAsia="es-ES"/>
    </w:rPr>
  </w:style>
  <w:style w:type="character" w:customStyle="1" w:styleId="TextoindependienteCar">
    <w:name w:val="Texto independiente Car"/>
    <w:link w:val="Textoindependiente"/>
    <w:uiPriority w:val="99"/>
    <w:rsid w:val="00803CD6"/>
    <w:rPr>
      <w:rFonts w:ascii="Arial" w:eastAsia="Times New Roman" w:hAnsi="Arial" w:cs="Arial"/>
      <w:sz w:val="18"/>
      <w:szCs w:val="18"/>
      <w:lang w:eastAsia="es-ES"/>
    </w:rPr>
  </w:style>
  <w:style w:type="character" w:customStyle="1" w:styleId="Ttulo1Car">
    <w:name w:val="Título 1 Car"/>
    <w:link w:val="Ttulo1"/>
    <w:uiPriority w:val="1"/>
    <w:rsid w:val="00803CD6"/>
    <w:rPr>
      <w:rFonts w:ascii="Arial" w:eastAsia="Times New Roman" w:hAnsi="Arial" w:cs="Arial"/>
      <w:b/>
      <w:bCs/>
      <w:sz w:val="18"/>
      <w:szCs w:val="18"/>
      <w:lang w:eastAsia="es-ES"/>
    </w:rPr>
  </w:style>
  <w:style w:type="table" w:styleId="Tablaconcuadrcula">
    <w:name w:val="Table Grid"/>
    <w:basedOn w:val="Tablanormal"/>
    <w:uiPriority w:val="59"/>
    <w:rsid w:val="0080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17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B6172"/>
    <w:rPr>
      <w:rFonts w:ascii="Segoe UI" w:hAnsi="Segoe UI" w:cs="Segoe UI"/>
      <w:sz w:val="18"/>
      <w:szCs w:val="18"/>
      <w:lang w:eastAsia="en-US"/>
    </w:rPr>
  </w:style>
  <w:style w:type="character" w:styleId="Refdecomentario">
    <w:name w:val="annotation reference"/>
    <w:uiPriority w:val="99"/>
    <w:semiHidden/>
    <w:unhideWhenUsed/>
    <w:rsid w:val="006267F9"/>
    <w:rPr>
      <w:sz w:val="16"/>
      <w:szCs w:val="16"/>
    </w:rPr>
  </w:style>
  <w:style w:type="paragraph" w:styleId="Textocomentario">
    <w:name w:val="annotation text"/>
    <w:basedOn w:val="Normal"/>
    <w:link w:val="TextocomentarioCar"/>
    <w:uiPriority w:val="99"/>
    <w:semiHidden/>
    <w:unhideWhenUsed/>
    <w:rsid w:val="006267F9"/>
    <w:rPr>
      <w:sz w:val="20"/>
      <w:szCs w:val="20"/>
    </w:rPr>
  </w:style>
  <w:style w:type="character" w:customStyle="1" w:styleId="TextocomentarioCar">
    <w:name w:val="Texto comentario Car"/>
    <w:link w:val="Textocomentario"/>
    <w:uiPriority w:val="99"/>
    <w:semiHidden/>
    <w:rsid w:val="006267F9"/>
    <w:rPr>
      <w:lang w:eastAsia="en-US"/>
    </w:rPr>
  </w:style>
  <w:style w:type="paragraph" w:styleId="Asuntodelcomentario">
    <w:name w:val="annotation subject"/>
    <w:basedOn w:val="Textocomentario"/>
    <w:next w:val="Textocomentario"/>
    <w:link w:val="AsuntodelcomentarioCar"/>
    <w:uiPriority w:val="99"/>
    <w:semiHidden/>
    <w:unhideWhenUsed/>
    <w:rsid w:val="006267F9"/>
    <w:rPr>
      <w:b/>
      <w:bCs/>
    </w:rPr>
  </w:style>
  <w:style w:type="character" w:customStyle="1" w:styleId="AsuntodelcomentarioCar">
    <w:name w:val="Asunto del comentario Car"/>
    <w:link w:val="Asuntodelcomentario"/>
    <w:uiPriority w:val="99"/>
    <w:semiHidden/>
    <w:rsid w:val="006267F9"/>
    <w:rPr>
      <w:b/>
      <w:bCs/>
      <w:lang w:eastAsia="en-US"/>
    </w:rPr>
  </w:style>
  <w:style w:type="paragraph" w:customStyle="1" w:styleId="a">
    <w:name w:val="a"/>
    <w:basedOn w:val="Normal"/>
    <w:rsid w:val="00755EC1"/>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semiHidden/>
    <w:unhideWhenUsed/>
    <w:rsid w:val="00755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070789">
      <w:bodyDiv w:val="1"/>
      <w:marLeft w:val="0"/>
      <w:marRight w:val="0"/>
      <w:marTop w:val="0"/>
      <w:marBottom w:val="0"/>
      <w:divBdr>
        <w:top w:val="none" w:sz="0" w:space="0" w:color="auto"/>
        <w:left w:val="none" w:sz="0" w:space="0" w:color="auto"/>
        <w:bottom w:val="none" w:sz="0" w:space="0" w:color="auto"/>
        <w:right w:val="none" w:sz="0" w:space="0" w:color="auto"/>
      </w:divBdr>
    </w:div>
    <w:div w:id="891160618">
      <w:bodyDiv w:val="1"/>
      <w:marLeft w:val="0"/>
      <w:marRight w:val="0"/>
      <w:marTop w:val="0"/>
      <w:marBottom w:val="0"/>
      <w:divBdr>
        <w:top w:val="none" w:sz="0" w:space="0" w:color="auto"/>
        <w:left w:val="none" w:sz="0" w:space="0" w:color="auto"/>
        <w:bottom w:val="none" w:sz="0" w:space="0" w:color="auto"/>
        <w:right w:val="none" w:sz="0" w:space="0" w:color="auto"/>
      </w:divBdr>
    </w:div>
    <w:div w:id="1212232672">
      <w:bodyDiv w:val="1"/>
      <w:marLeft w:val="0"/>
      <w:marRight w:val="0"/>
      <w:marTop w:val="0"/>
      <w:marBottom w:val="0"/>
      <w:divBdr>
        <w:top w:val="none" w:sz="0" w:space="0" w:color="auto"/>
        <w:left w:val="none" w:sz="0" w:space="0" w:color="auto"/>
        <w:bottom w:val="none" w:sz="0" w:space="0" w:color="auto"/>
        <w:right w:val="none" w:sz="0" w:space="0" w:color="auto"/>
      </w:divBdr>
    </w:div>
    <w:div w:id="1794982050">
      <w:bodyDiv w:val="1"/>
      <w:marLeft w:val="0"/>
      <w:marRight w:val="0"/>
      <w:marTop w:val="0"/>
      <w:marBottom w:val="0"/>
      <w:divBdr>
        <w:top w:val="none" w:sz="0" w:space="0" w:color="auto"/>
        <w:left w:val="none" w:sz="0" w:space="0" w:color="auto"/>
        <w:bottom w:val="none" w:sz="0" w:space="0" w:color="auto"/>
        <w:right w:val="none" w:sz="0" w:space="0" w:color="auto"/>
      </w:divBdr>
    </w:div>
    <w:div w:id="18116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CB4B0-9177-4AA0-8BF1-26BA42E6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QUEREDA SABATER, JUAN</dc:creator>
  <cp:keywords/>
  <dc:description/>
  <cp:lastModifiedBy>ARRIBAS ALVAREZ, JOSE MANUEL</cp:lastModifiedBy>
  <cp:revision>2</cp:revision>
  <cp:lastPrinted>2018-04-13T08:06:00Z</cp:lastPrinted>
  <dcterms:created xsi:type="dcterms:W3CDTF">2020-03-06T10:19:00Z</dcterms:created>
  <dcterms:modified xsi:type="dcterms:W3CDTF">2020-03-06T10:19:00Z</dcterms:modified>
</cp:coreProperties>
</file>