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589"/>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2"/>
      </w:tblGrid>
      <w:tr w:rsidR="00235019" w:rsidRPr="00F64765" w:rsidTr="007D7B04">
        <w:trPr>
          <w:trHeight w:val="558"/>
        </w:trPr>
        <w:tc>
          <w:tcPr>
            <w:tcW w:w="9323" w:type="dxa"/>
            <w:gridSpan w:val="2"/>
            <w:shd w:val="clear" w:color="auto" w:fill="A6A6A6" w:themeFill="background1" w:themeFillShade="A6"/>
            <w:vAlign w:val="center"/>
          </w:tcPr>
          <w:p w:rsidR="009F326A" w:rsidRPr="00F64765" w:rsidRDefault="00172FA5" w:rsidP="005C4EC1">
            <w:pPr>
              <w:jc w:val="both"/>
              <w:rPr>
                <w:rFonts w:ascii="Calibri" w:hAnsi="Calibri" w:cs="Arial"/>
                <w:b/>
                <w:sz w:val="20"/>
                <w:szCs w:val="20"/>
              </w:rPr>
            </w:pPr>
            <w:r>
              <w:rPr>
                <w:rFonts w:ascii="Calibri" w:hAnsi="Calibri" w:cs="Arial"/>
                <w:b/>
                <w:sz w:val="20"/>
                <w:szCs w:val="20"/>
              </w:rPr>
              <w:t xml:space="preserve">                                                         </w:t>
            </w:r>
            <w:r w:rsidR="007D4F68" w:rsidRPr="00F64765">
              <w:rPr>
                <w:rFonts w:ascii="Calibri" w:hAnsi="Calibri" w:cs="Arial"/>
                <w:b/>
                <w:sz w:val="20"/>
                <w:szCs w:val="20"/>
              </w:rPr>
              <w:t>CONSEJERÍA DE EDUCACIÓN Y JUVENTUD</w:t>
            </w:r>
          </w:p>
        </w:tc>
      </w:tr>
      <w:tr w:rsidR="00235019" w:rsidRPr="00F64765" w:rsidTr="007D7B04">
        <w:trPr>
          <w:trHeight w:val="413"/>
        </w:trPr>
        <w:tc>
          <w:tcPr>
            <w:tcW w:w="9323" w:type="dxa"/>
            <w:gridSpan w:val="2"/>
            <w:tcBorders>
              <w:bottom w:val="single" w:sz="4" w:space="0" w:color="auto"/>
            </w:tcBorders>
            <w:shd w:val="clear" w:color="auto" w:fill="A6A6A6" w:themeFill="background1" w:themeFillShade="A6"/>
            <w:vAlign w:val="center"/>
          </w:tcPr>
          <w:p w:rsidR="009F326A" w:rsidRPr="00F64765" w:rsidRDefault="00172FA5" w:rsidP="005C4EC1">
            <w:pPr>
              <w:jc w:val="both"/>
              <w:rPr>
                <w:rFonts w:ascii="Calibri" w:hAnsi="Calibri" w:cs="Arial"/>
                <w:b/>
                <w:sz w:val="20"/>
                <w:szCs w:val="20"/>
              </w:rPr>
            </w:pPr>
            <w:r>
              <w:rPr>
                <w:rFonts w:ascii="Calibri" w:hAnsi="Calibri" w:cs="Arial"/>
                <w:b/>
                <w:sz w:val="20"/>
                <w:szCs w:val="20"/>
              </w:rPr>
              <w:t xml:space="preserve">                                              </w:t>
            </w:r>
            <w:r w:rsidR="00A92E23" w:rsidRPr="00F64765">
              <w:rPr>
                <w:rFonts w:ascii="Calibri" w:hAnsi="Calibri" w:cs="Arial"/>
                <w:b/>
                <w:sz w:val="20"/>
                <w:szCs w:val="20"/>
              </w:rPr>
              <w:t xml:space="preserve">Dirección General de </w:t>
            </w:r>
            <w:r w:rsidR="00DE68A9" w:rsidRPr="00F64765">
              <w:rPr>
                <w:rFonts w:ascii="Calibri" w:hAnsi="Calibri" w:cs="Arial"/>
                <w:b/>
                <w:sz w:val="20"/>
                <w:szCs w:val="20"/>
              </w:rPr>
              <w:t>Educación Infantil y Primaria</w:t>
            </w:r>
          </w:p>
        </w:tc>
      </w:tr>
      <w:tr w:rsidR="00235019" w:rsidRPr="00F64765" w:rsidTr="00EA17AD">
        <w:trPr>
          <w:trHeight w:val="549"/>
        </w:trPr>
        <w:tc>
          <w:tcPr>
            <w:tcW w:w="9323" w:type="dxa"/>
            <w:gridSpan w:val="2"/>
            <w:shd w:val="clear" w:color="auto" w:fill="D9D9D9" w:themeFill="background1" w:themeFillShade="D9"/>
            <w:vAlign w:val="center"/>
          </w:tcPr>
          <w:p w:rsidR="009F326A" w:rsidRPr="00F64765" w:rsidRDefault="00DE68A9" w:rsidP="00217F88">
            <w:pPr>
              <w:jc w:val="both"/>
              <w:rPr>
                <w:rFonts w:ascii="Calibri" w:hAnsi="Calibri" w:cs="Arial"/>
                <w:b/>
                <w:sz w:val="20"/>
                <w:szCs w:val="20"/>
              </w:rPr>
            </w:pPr>
            <w:r w:rsidRPr="00F64765">
              <w:rPr>
                <w:rFonts w:ascii="Calibri" w:hAnsi="Calibri" w:cs="Arial"/>
                <w:b/>
                <w:sz w:val="20"/>
                <w:szCs w:val="20"/>
              </w:rPr>
              <w:t xml:space="preserve">Consulta pública de </w:t>
            </w:r>
            <w:r w:rsidR="00235019" w:rsidRPr="00F64765">
              <w:rPr>
                <w:rFonts w:ascii="Calibri" w:hAnsi="Calibri" w:cs="Arial"/>
                <w:b/>
                <w:sz w:val="20"/>
                <w:szCs w:val="20"/>
              </w:rPr>
              <w:t>anteproyecto/proyecto</w:t>
            </w:r>
            <w:r w:rsidR="00250CE2">
              <w:rPr>
                <w:rFonts w:ascii="Calibri" w:hAnsi="Calibri" w:cs="Arial"/>
                <w:b/>
                <w:sz w:val="20"/>
                <w:szCs w:val="20"/>
              </w:rPr>
              <w:t xml:space="preserve"> de ley </w:t>
            </w:r>
            <w:r w:rsidR="00346659">
              <w:rPr>
                <w:rFonts w:ascii="Calibri" w:hAnsi="Calibri" w:cs="Arial"/>
                <w:b/>
                <w:sz w:val="20"/>
                <w:szCs w:val="20"/>
              </w:rPr>
              <w:t xml:space="preserve">maestra </w:t>
            </w:r>
            <w:r w:rsidR="00217F88">
              <w:rPr>
                <w:rFonts w:ascii="Calibri" w:hAnsi="Calibri" w:cs="Arial"/>
                <w:b/>
                <w:sz w:val="20"/>
                <w:szCs w:val="20"/>
              </w:rPr>
              <w:t xml:space="preserve">de </w:t>
            </w:r>
            <w:r w:rsidR="00250CE2">
              <w:rPr>
                <w:rFonts w:ascii="Calibri" w:hAnsi="Calibri" w:cs="Arial"/>
                <w:b/>
                <w:sz w:val="20"/>
                <w:szCs w:val="20"/>
              </w:rPr>
              <w:t xml:space="preserve"> libertad de elección educativa</w:t>
            </w:r>
          </w:p>
        </w:tc>
      </w:tr>
      <w:tr w:rsidR="00235019" w:rsidRPr="00F64765" w:rsidTr="00EA17AD">
        <w:trPr>
          <w:trHeight w:val="549"/>
        </w:trPr>
        <w:tc>
          <w:tcPr>
            <w:tcW w:w="9323" w:type="dxa"/>
            <w:gridSpan w:val="2"/>
            <w:shd w:val="clear" w:color="auto" w:fill="D9D9D9" w:themeFill="background1" w:themeFillShade="D9"/>
            <w:vAlign w:val="center"/>
          </w:tcPr>
          <w:p w:rsidR="00212114" w:rsidRPr="00F64765" w:rsidRDefault="00235019" w:rsidP="005C4EC1">
            <w:pPr>
              <w:pStyle w:val="Default"/>
              <w:jc w:val="both"/>
              <w:rPr>
                <w:rFonts w:ascii="Calibri" w:hAnsi="Calibri" w:cs="Arial"/>
                <w:b/>
                <w:sz w:val="20"/>
                <w:szCs w:val="20"/>
              </w:rPr>
            </w:pPr>
            <w:r w:rsidRPr="00F64765">
              <w:rPr>
                <w:rFonts w:ascii="Calibri" w:hAnsi="Calibri" w:cs="Arial"/>
                <w:b/>
                <w:sz w:val="20"/>
                <w:szCs w:val="20"/>
              </w:rPr>
              <w:t>Problemas que se pretenden solucionar</w:t>
            </w:r>
          </w:p>
        </w:tc>
      </w:tr>
      <w:tr w:rsidR="00235019" w:rsidRPr="00F64765" w:rsidTr="0054625D">
        <w:trPr>
          <w:trHeight w:val="1121"/>
        </w:trPr>
        <w:tc>
          <w:tcPr>
            <w:tcW w:w="9323" w:type="dxa"/>
            <w:gridSpan w:val="2"/>
            <w:tcBorders>
              <w:bottom w:val="single" w:sz="4" w:space="0" w:color="auto"/>
            </w:tcBorders>
            <w:shd w:val="clear" w:color="auto" w:fill="auto"/>
          </w:tcPr>
          <w:p w:rsidR="00B85464" w:rsidRPr="00F64765" w:rsidRDefault="00DE68A9" w:rsidP="005C4EC1">
            <w:pPr>
              <w:ind w:right="-16"/>
              <w:jc w:val="both"/>
              <w:rPr>
                <w:rFonts w:ascii="Calibri" w:hAnsi="Calibri" w:cs="Arial"/>
                <w:sz w:val="20"/>
                <w:szCs w:val="20"/>
              </w:rPr>
            </w:pPr>
            <w:r w:rsidRPr="00F64765">
              <w:rPr>
                <w:rFonts w:ascii="Calibri" w:hAnsi="Calibri" w:cs="Arial"/>
                <w:color w:val="0070C0"/>
                <w:sz w:val="20"/>
                <w:szCs w:val="20"/>
              </w:rPr>
              <w:t xml:space="preserve"> </w:t>
            </w:r>
            <w:r w:rsidR="00B85464" w:rsidRPr="00F64765">
              <w:rPr>
                <w:rFonts w:ascii="Calibri" w:hAnsi="Calibri" w:cs="Arial"/>
                <w:color w:val="0070C0"/>
                <w:sz w:val="20"/>
                <w:szCs w:val="20"/>
              </w:rPr>
              <w:t xml:space="preserve"> </w:t>
            </w:r>
            <w:r w:rsidR="00B54880" w:rsidRPr="00F64765">
              <w:rPr>
                <w:rFonts w:ascii="Calibri" w:hAnsi="Calibri" w:cs="Arial"/>
                <w:sz w:val="20"/>
                <w:szCs w:val="20"/>
              </w:rPr>
              <w:t xml:space="preserve"> </w:t>
            </w:r>
          </w:p>
          <w:p w:rsidR="00E64C28" w:rsidRPr="00CB6A03" w:rsidRDefault="00E64C28" w:rsidP="00E64C28">
            <w:pPr>
              <w:spacing w:line="360" w:lineRule="auto"/>
              <w:jc w:val="both"/>
              <w:rPr>
                <w:rFonts w:asciiTheme="minorHAnsi" w:hAnsiTheme="minorHAnsi" w:cs="Arial"/>
                <w:sz w:val="20"/>
                <w:szCs w:val="20"/>
              </w:rPr>
            </w:pPr>
            <w:r w:rsidRPr="00CB6A03">
              <w:rPr>
                <w:rFonts w:asciiTheme="minorHAnsi" w:hAnsiTheme="minorHAnsi" w:cs="Arial"/>
                <w:sz w:val="20"/>
                <w:szCs w:val="20"/>
              </w:rPr>
              <w:t xml:space="preserve">El artículo 27.1 de la Constitución </w:t>
            </w:r>
            <w:r w:rsidRPr="00CB6A03">
              <w:rPr>
                <w:rFonts w:asciiTheme="minorHAnsi" w:hAnsiTheme="minorHAnsi" w:cs="Arial"/>
                <w:color w:val="244061" w:themeColor="accent1" w:themeShade="80"/>
                <w:sz w:val="20"/>
                <w:szCs w:val="20"/>
              </w:rPr>
              <w:t>E</w:t>
            </w:r>
            <w:r w:rsidRPr="00CB6A03">
              <w:rPr>
                <w:rFonts w:asciiTheme="minorHAnsi" w:hAnsiTheme="minorHAnsi" w:cs="Arial"/>
                <w:sz w:val="20"/>
                <w:szCs w:val="20"/>
              </w:rPr>
              <w:t xml:space="preserve">spañola establece el derecho a la educación y reconoce la libertad de enseñanza. </w:t>
            </w:r>
          </w:p>
          <w:p w:rsidR="00E64C28" w:rsidRPr="00CB6A03" w:rsidRDefault="00CB6A03" w:rsidP="00E64C28">
            <w:pPr>
              <w:spacing w:line="360" w:lineRule="auto"/>
              <w:jc w:val="both"/>
              <w:rPr>
                <w:rFonts w:asciiTheme="minorHAnsi" w:hAnsiTheme="minorHAnsi" w:cs="Arial"/>
                <w:sz w:val="20"/>
                <w:szCs w:val="20"/>
              </w:rPr>
            </w:pPr>
            <w:r w:rsidRPr="00CB6A03">
              <w:rPr>
                <w:rFonts w:asciiTheme="minorHAnsi" w:hAnsiTheme="minorHAnsi" w:cs="Arial"/>
                <w:sz w:val="20"/>
                <w:szCs w:val="20"/>
              </w:rPr>
              <w:t>La libertad de enseñanza no se garantiza sólo por la mera coexistencia de los centros públicos con los privados concertados, sino que alcanza su plena expresión con la posibilidad real para las familias de elegir entre una pluralidad de opciones distintas, con distintos principios orientadores, metas y prioridades.</w:t>
            </w:r>
          </w:p>
          <w:p w:rsidR="00CB6A03" w:rsidRPr="00CB6A03" w:rsidRDefault="00CB6A03" w:rsidP="00CB6A03">
            <w:pPr>
              <w:spacing w:line="360" w:lineRule="auto"/>
              <w:jc w:val="both"/>
              <w:rPr>
                <w:rFonts w:asciiTheme="minorHAnsi" w:hAnsiTheme="minorHAnsi" w:cs="Arial"/>
                <w:sz w:val="20"/>
                <w:szCs w:val="20"/>
              </w:rPr>
            </w:pPr>
            <w:r w:rsidRPr="00CB6A03">
              <w:rPr>
                <w:rFonts w:asciiTheme="minorHAnsi" w:hAnsiTheme="minorHAnsi" w:cs="Arial"/>
                <w:sz w:val="20"/>
                <w:szCs w:val="20"/>
              </w:rPr>
              <w:t>En el caso de los alumnos con necesidades educativas especiales, la libertad de elección de centro educativo, conforme al artículo 74.1 de la Ley Orgáni</w:t>
            </w:r>
            <w:r w:rsidRPr="00CB6A03">
              <w:rPr>
                <w:rFonts w:asciiTheme="minorHAnsi" w:hAnsiTheme="minorHAnsi" w:cs="Arial"/>
                <w:sz w:val="20"/>
                <w:szCs w:val="20"/>
              </w:rPr>
              <w:softHyphen/>
              <w:t>ca 2/2006, de 3 de may</w:t>
            </w:r>
            <w:r w:rsidR="008C53FC">
              <w:rPr>
                <w:rFonts w:asciiTheme="minorHAnsi" w:hAnsiTheme="minorHAnsi" w:cs="Arial"/>
                <w:sz w:val="20"/>
                <w:szCs w:val="20"/>
              </w:rPr>
              <w:t>o, está enmarcada por</w:t>
            </w:r>
            <w:r w:rsidRPr="00CB6A03">
              <w:rPr>
                <w:rFonts w:asciiTheme="minorHAnsi" w:hAnsiTheme="minorHAnsi" w:cs="Arial"/>
                <w:sz w:val="20"/>
                <w:szCs w:val="20"/>
              </w:rPr>
              <w:t xml:space="preserve"> los principios de normalización, inclusión,  no discriminación y la igualdad efectiva en el acceso y la perman</w:t>
            </w:r>
            <w:r w:rsidR="004729DD">
              <w:rPr>
                <w:rFonts w:asciiTheme="minorHAnsi" w:hAnsiTheme="minorHAnsi" w:cs="Arial"/>
                <w:sz w:val="20"/>
                <w:szCs w:val="20"/>
              </w:rPr>
              <w:t>encia en el sistema educativo.</w:t>
            </w:r>
          </w:p>
          <w:p w:rsidR="0000091F" w:rsidRPr="006F1E56" w:rsidRDefault="00CB6A03" w:rsidP="00CB6A03">
            <w:pPr>
              <w:spacing w:line="360" w:lineRule="auto"/>
              <w:jc w:val="both"/>
              <w:rPr>
                <w:rFonts w:asciiTheme="minorHAnsi" w:hAnsiTheme="minorHAnsi" w:cs="Arial"/>
                <w:sz w:val="20"/>
                <w:szCs w:val="20"/>
              </w:rPr>
            </w:pPr>
            <w:r>
              <w:rPr>
                <w:rFonts w:asciiTheme="minorHAnsi" w:hAnsiTheme="minorHAnsi" w:cs="Arial"/>
                <w:sz w:val="20"/>
                <w:szCs w:val="20"/>
              </w:rPr>
              <w:t>La Comunidad de Madrid</w:t>
            </w:r>
            <w:r w:rsidR="006F1E56">
              <w:rPr>
                <w:rFonts w:asciiTheme="minorHAnsi" w:hAnsiTheme="minorHAnsi" w:cs="Arial"/>
                <w:sz w:val="20"/>
                <w:szCs w:val="20"/>
              </w:rPr>
              <w:t xml:space="preserve"> </w:t>
            </w:r>
            <w:r w:rsidR="004729DD">
              <w:rPr>
                <w:rFonts w:asciiTheme="minorHAnsi" w:hAnsiTheme="minorHAnsi" w:cs="Arial"/>
                <w:sz w:val="20"/>
                <w:szCs w:val="20"/>
              </w:rPr>
              <w:t>no cuenta con una ley que garantice</w:t>
            </w:r>
            <w:r>
              <w:rPr>
                <w:rFonts w:asciiTheme="minorHAnsi" w:hAnsiTheme="minorHAnsi" w:cs="Arial"/>
                <w:sz w:val="20"/>
                <w:szCs w:val="20"/>
              </w:rPr>
              <w:t xml:space="preserve"> </w:t>
            </w:r>
            <w:r w:rsidR="004729DD">
              <w:rPr>
                <w:rFonts w:asciiTheme="minorHAnsi" w:hAnsiTheme="minorHAnsi" w:cs="Arial"/>
                <w:sz w:val="20"/>
                <w:szCs w:val="20"/>
              </w:rPr>
              <w:t>la seguridad y estabilidad necesarias d</w:t>
            </w:r>
            <w:r>
              <w:rPr>
                <w:rFonts w:asciiTheme="minorHAnsi" w:hAnsiTheme="minorHAnsi" w:cs="Arial"/>
                <w:sz w:val="20"/>
                <w:szCs w:val="20"/>
              </w:rPr>
              <w:t>el modelo de libertad de elección de centro educativo</w:t>
            </w:r>
            <w:r w:rsidRPr="00CB6A03">
              <w:rPr>
                <w:rFonts w:asciiTheme="minorHAnsi" w:hAnsiTheme="minorHAnsi" w:cs="Arial"/>
                <w:sz w:val="20"/>
                <w:szCs w:val="20"/>
              </w:rPr>
              <w:t>, basado en el respeto al derecho a la educació</w:t>
            </w:r>
            <w:r w:rsidR="008C53FC">
              <w:rPr>
                <w:rFonts w:asciiTheme="minorHAnsi" w:hAnsiTheme="minorHAnsi" w:cs="Arial"/>
                <w:sz w:val="20"/>
                <w:szCs w:val="20"/>
              </w:rPr>
              <w:t>n y a la libertad de enseñanza.</w:t>
            </w:r>
          </w:p>
        </w:tc>
      </w:tr>
      <w:tr w:rsidR="00235019" w:rsidRPr="00F64765" w:rsidTr="00EA17AD">
        <w:trPr>
          <w:trHeight w:val="549"/>
        </w:trPr>
        <w:tc>
          <w:tcPr>
            <w:tcW w:w="9323" w:type="dxa"/>
            <w:gridSpan w:val="2"/>
            <w:shd w:val="clear" w:color="auto" w:fill="D9D9D9" w:themeFill="background1" w:themeFillShade="D9"/>
            <w:vAlign w:val="center"/>
          </w:tcPr>
          <w:p w:rsidR="00212114" w:rsidRPr="00F64765" w:rsidRDefault="006E7EC4" w:rsidP="005C4EC1">
            <w:pPr>
              <w:pStyle w:val="Default"/>
              <w:jc w:val="both"/>
              <w:rPr>
                <w:rFonts w:ascii="Calibri" w:hAnsi="Calibri" w:cs="Arial"/>
                <w:b/>
                <w:sz w:val="20"/>
                <w:szCs w:val="20"/>
              </w:rPr>
            </w:pPr>
            <w:r w:rsidRPr="00F64765">
              <w:rPr>
                <w:rFonts w:ascii="Calibri" w:hAnsi="Calibri" w:cs="Arial"/>
                <w:sz w:val="20"/>
                <w:szCs w:val="20"/>
              </w:rPr>
              <w:t xml:space="preserve"> </w:t>
            </w:r>
            <w:r w:rsidR="00C5397F" w:rsidRPr="00F64765">
              <w:rPr>
                <w:rFonts w:ascii="Calibri" w:hAnsi="Calibri" w:cs="Arial"/>
                <w:b/>
                <w:sz w:val="20"/>
                <w:szCs w:val="20"/>
              </w:rPr>
              <w:t>Necesidad y oportunidad de la norma</w:t>
            </w:r>
          </w:p>
        </w:tc>
      </w:tr>
      <w:tr w:rsidR="00235019" w:rsidRPr="00F64765" w:rsidTr="007D7B04">
        <w:trPr>
          <w:trHeight w:val="727"/>
        </w:trPr>
        <w:tc>
          <w:tcPr>
            <w:tcW w:w="9323" w:type="dxa"/>
            <w:gridSpan w:val="2"/>
            <w:tcBorders>
              <w:bottom w:val="single" w:sz="4" w:space="0" w:color="auto"/>
            </w:tcBorders>
            <w:shd w:val="clear" w:color="auto" w:fill="auto"/>
          </w:tcPr>
          <w:p w:rsidR="00315C2F" w:rsidRPr="0000779B" w:rsidRDefault="00315C2F" w:rsidP="005C4EC1">
            <w:pPr>
              <w:pStyle w:val="Default"/>
              <w:jc w:val="both"/>
              <w:rPr>
                <w:rFonts w:ascii="Calibri" w:hAnsi="Calibri" w:cs="Arial"/>
                <w:sz w:val="20"/>
                <w:szCs w:val="20"/>
              </w:rPr>
            </w:pPr>
          </w:p>
          <w:p w:rsidR="0000779B" w:rsidRDefault="00BF3EEF" w:rsidP="0000779B">
            <w:pPr>
              <w:spacing w:line="360" w:lineRule="auto"/>
              <w:jc w:val="both"/>
              <w:rPr>
                <w:rFonts w:asciiTheme="minorHAnsi" w:hAnsiTheme="minorHAnsi" w:cs="Arial"/>
                <w:sz w:val="20"/>
                <w:szCs w:val="20"/>
              </w:rPr>
            </w:pPr>
            <w:r>
              <w:rPr>
                <w:rFonts w:asciiTheme="minorHAnsi" w:hAnsiTheme="minorHAnsi" w:cs="Arial"/>
                <w:sz w:val="20"/>
                <w:szCs w:val="20"/>
              </w:rPr>
              <w:t>Es ne</w:t>
            </w:r>
            <w:r w:rsidR="004729DD">
              <w:rPr>
                <w:rFonts w:asciiTheme="minorHAnsi" w:hAnsiTheme="minorHAnsi" w:cs="Arial"/>
                <w:sz w:val="20"/>
                <w:szCs w:val="20"/>
              </w:rPr>
              <w:t>cesario</w:t>
            </w:r>
            <w:r w:rsidR="006F1E56" w:rsidRPr="00F634C6">
              <w:rPr>
                <w:rFonts w:asciiTheme="minorHAnsi" w:hAnsiTheme="minorHAnsi" w:cs="Arial"/>
                <w:sz w:val="20"/>
                <w:szCs w:val="20"/>
              </w:rPr>
              <w:t xml:space="preserve"> dotar a l</w:t>
            </w:r>
            <w:r>
              <w:rPr>
                <w:rFonts w:asciiTheme="minorHAnsi" w:hAnsiTheme="minorHAnsi" w:cs="Arial"/>
                <w:sz w:val="20"/>
                <w:szCs w:val="20"/>
              </w:rPr>
              <w:t>a Comunidad de Madrid de una ley que regule</w:t>
            </w:r>
            <w:r w:rsidR="006F1E56" w:rsidRPr="00F634C6">
              <w:rPr>
                <w:rFonts w:asciiTheme="minorHAnsi" w:hAnsiTheme="minorHAnsi" w:cs="Arial"/>
                <w:sz w:val="20"/>
                <w:szCs w:val="20"/>
              </w:rPr>
              <w:t xml:space="preserve"> en su territorio del ejercicio del derecho de la</w:t>
            </w:r>
            <w:r>
              <w:rPr>
                <w:rFonts w:asciiTheme="minorHAnsi" w:hAnsiTheme="minorHAnsi" w:cs="Arial"/>
                <w:sz w:val="20"/>
                <w:szCs w:val="20"/>
              </w:rPr>
              <w:t>s</w:t>
            </w:r>
            <w:r w:rsidR="006F1E56" w:rsidRPr="00F634C6">
              <w:rPr>
                <w:rFonts w:asciiTheme="minorHAnsi" w:hAnsiTheme="minorHAnsi" w:cs="Arial"/>
                <w:sz w:val="20"/>
                <w:szCs w:val="20"/>
              </w:rPr>
              <w:t xml:space="preserve"> familias de elegir el centro educativo financiado con fondos públicos que consideran más adecuado para sus hijos</w:t>
            </w:r>
            <w:r w:rsidR="0000779B" w:rsidRPr="00F634C6">
              <w:rPr>
                <w:rFonts w:asciiTheme="minorHAnsi" w:hAnsiTheme="minorHAnsi" w:cs="Arial"/>
                <w:sz w:val="20"/>
                <w:szCs w:val="20"/>
              </w:rPr>
              <w:t>.</w:t>
            </w:r>
          </w:p>
          <w:p w:rsidR="00BF3EEF" w:rsidRPr="00BF3EEF" w:rsidRDefault="00BF3EEF" w:rsidP="00BF3EEF">
            <w:pPr>
              <w:spacing w:line="360" w:lineRule="auto"/>
              <w:jc w:val="both"/>
              <w:rPr>
                <w:rFonts w:ascii="Calibri" w:hAnsi="Calibri" w:cs="Arial"/>
                <w:sz w:val="20"/>
                <w:szCs w:val="20"/>
              </w:rPr>
            </w:pPr>
            <w:r w:rsidRPr="00BF3EEF">
              <w:rPr>
                <w:rFonts w:ascii="Calibri" w:hAnsi="Calibri" w:cs="Arial"/>
                <w:sz w:val="20"/>
                <w:szCs w:val="20"/>
              </w:rPr>
              <w:t>El Estatuto de Autonomía de la Comunidad de Madrid establece, en su artículo 29.1, la competencia para el desarrollo legislativo y ejecución de la enseñanza en toda su extensión, niveles y grados, modalidades y especialidades, de acuerdo con lo dispuesto en el artículo 27 de la Constitución y leyes orgánicas que conforme al apartado 1 del artículo 81 de la misma lo desarrollen.</w:t>
            </w:r>
          </w:p>
          <w:p w:rsidR="00BF3EEF" w:rsidRDefault="0000779B" w:rsidP="0000779B">
            <w:pPr>
              <w:autoSpaceDE w:val="0"/>
              <w:autoSpaceDN w:val="0"/>
              <w:adjustRightInd w:val="0"/>
              <w:spacing w:line="360" w:lineRule="auto"/>
              <w:jc w:val="both"/>
              <w:rPr>
                <w:rFonts w:asciiTheme="minorHAnsi" w:hAnsiTheme="minorHAnsi" w:cs="Arial"/>
                <w:sz w:val="20"/>
                <w:szCs w:val="20"/>
              </w:rPr>
            </w:pPr>
            <w:r w:rsidRPr="00F634C6">
              <w:rPr>
                <w:rFonts w:asciiTheme="minorHAnsi" w:hAnsiTheme="minorHAnsi" w:cs="Arial"/>
                <w:sz w:val="20"/>
                <w:szCs w:val="20"/>
              </w:rPr>
              <w:t xml:space="preserve">El ámbito de aplicación de este proyecto son todos los centros educativos sostenidos con fondos públicos que impartan enseñanzas declaradas gratuitas por la Ley Orgánica 2/2006, de 3 de mayo. </w:t>
            </w:r>
          </w:p>
          <w:p w:rsidR="0000779B" w:rsidRPr="00F634C6" w:rsidRDefault="0000779B" w:rsidP="0000779B">
            <w:pPr>
              <w:autoSpaceDE w:val="0"/>
              <w:autoSpaceDN w:val="0"/>
              <w:adjustRightInd w:val="0"/>
              <w:spacing w:line="360" w:lineRule="auto"/>
              <w:jc w:val="both"/>
              <w:rPr>
                <w:rFonts w:asciiTheme="minorHAnsi" w:hAnsiTheme="minorHAnsi" w:cs="Arial"/>
                <w:sz w:val="20"/>
                <w:szCs w:val="20"/>
              </w:rPr>
            </w:pPr>
            <w:r w:rsidRPr="00F634C6">
              <w:rPr>
                <w:rFonts w:asciiTheme="minorHAnsi" w:hAnsiTheme="minorHAnsi" w:cs="Arial"/>
                <w:sz w:val="20"/>
                <w:szCs w:val="20"/>
              </w:rPr>
              <w:t xml:space="preserve">Las enseñanzas obligatorias que se imparten en estos centros, ya sean ordinarios o de educación especial, tienen el carácter de gratuitas. </w:t>
            </w:r>
          </w:p>
          <w:p w:rsidR="00F634C6" w:rsidRPr="00F634C6" w:rsidRDefault="00F634C6" w:rsidP="00F634C6">
            <w:pPr>
              <w:spacing w:line="360" w:lineRule="auto"/>
              <w:jc w:val="both"/>
              <w:rPr>
                <w:rFonts w:asciiTheme="minorHAnsi" w:hAnsiTheme="minorHAnsi" w:cs="Arial"/>
                <w:sz w:val="20"/>
                <w:szCs w:val="20"/>
              </w:rPr>
            </w:pPr>
            <w:r w:rsidRPr="00F634C6">
              <w:rPr>
                <w:rFonts w:asciiTheme="minorHAnsi" w:hAnsiTheme="minorHAnsi" w:cs="Arial"/>
                <w:sz w:val="20"/>
                <w:szCs w:val="20"/>
              </w:rPr>
              <w:t>El artículo 1 de la Ley Orgáni</w:t>
            </w:r>
            <w:r w:rsidRPr="00F634C6">
              <w:rPr>
                <w:rFonts w:asciiTheme="minorHAnsi" w:hAnsiTheme="minorHAnsi" w:cs="Arial"/>
                <w:sz w:val="20"/>
                <w:szCs w:val="20"/>
              </w:rPr>
              <w:softHyphen/>
              <w:t>ca 2/2006, de 3 de mayo, de Educación, regula los principios del sistema educativo, en especial las letras a), b), e) y q), cuando alude a la calidad, la equidad, la adecuación de la educación a la diversidad de aptitudes y la libertad de enseñanza.</w:t>
            </w:r>
          </w:p>
          <w:p w:rsidR="00F634C6" w:rsidRPr="00F634C6" w:rsidRDefault="00F634C6" w:rsidP="00F634C6">
            <w:pPr>
              <w:spacing w:line="360" w:lineRule="auto"/>
              <w:jc w:val="both"/>
              <w:rPr>
                <w:rFonts w:asciiTheme="minorHAnsi" w:hAnsiTheme="minorHAnsi" w:cs="Arial"/>
                <w:sz w:val="20"/>
                <w:szCs w:val="20"/>
              </w:rPr>
            </w:pPr>
            <w:r w:rsidRPr="00F634C6">
              <w:rPr>
                <w:rFonts w:asciiTheme="minorHAnsi" w:hAnsiTheme="minorHAnsi" w:cs="Arial"/>
                <w:sz w:val="20"/>
                <w:szCs w:val="20"/>
              </w:rPr>
              <w:t>De entre todos estos principios, tiene especial trascendencia la libertad de las familias para elegir el centro escolar de sus hijos, por lo que supone en cuanto a la admisión de los alumnos en centros sostenidos con fondos públicos, ya sean públicos o privados concertados.</w:t>
            </w:r>
          </w:p>
          <w:p w:rsidR="00BF3EEF" w:rsidRPr="00BF3EEF" w:rsidRDefault="00BF3EEF" w:rsidP="00BF3EEF">
            <w:pPr>
              <w:autoSpaceDE w:val="0"/>
              <w:autoSpaceDN w:val="0"/>
              <w:adjustRightInd w:val="0"/>
              <w:spacing w:line="360" w:lineRule="auto"/>
              <w:jc w:val="both"/>
              <w:rPr>
                <w:rFonts w:ascii="Calibri" w:hAnsi="Calibri" w:cs="Arial"/>
                <w:sz w:val="20"/>
                <w:szCs w:val="20"/>
              </w:rPr>
            </w:pPr>
            <w:r>
              <w:rPr>
                <w:rFonts w:ascii="Calibri" w:hAnsi="Calibri" w:cs="Arial"/>
                <w:sz w:val="20"/>
                <w:szCs w:val="20"/>
              </w:rPr>
              <w:t>Por otra parte, e</w:t>
            </w:r>
            <w:r w:rsidRPr="00BF3EEF">
              <w:rPr>
                <w:rFonts w:ascii="Calibri" w:hAnsi="Calibri" w:cs="Arial"/>
                <w:sz w:val="20"/>
                <w:szCs w:val="20"/>
              </w:rPr>
              <w:t xml:space="preserve">l proceso de inclusión educativa del alumnado con necesidades educativas especiales en los centros ordinarios del sistema educativo de la Comunidad de Madrid ha dado lugar a cambios significativos en los centros de educación especial, por lo que ha ido cambiando el perfil del alumnado de estos centros, donde se </w:t>
            </w:r>
            <w:r w:rsidRPr="00BF3EEF">
              <w:rPr>
                <w:rFonts w:ascii="Calibri" w:hAnsi="Calibri" w:cs="Arial"/>
                <w:sz w:val="20"/>
                <w:szCs w:val="20"/>
              </w:rPr>
              <w:lastRenderedPageBreak/>
              <w:t>incorpora alumnado con necesidades educativas especiales más graves que requiere apoyos especializados durante toda la jornada escolar.</w:t>
            </w:r>
          </w:p>
          <w:p w:rsidR="00BF3EEF" w:rsidRDefault="00BF3EEF" w:rsidP="00F634C6">
            <w:pPr>
              <w:spacing w:line="360" w:lineRule="auto"/>
              <w:jc w:val="both"/>
              <w:rPr>
                <w:rFonts w:ascii="Calibri" w:hAnsi="Calibri" w:cs="Arial"/>
                <w:sz w:val="20"/>
                <w:szCs w:val="20"/>
              </w:rPr>
            </w:pPr>
            <w:r w:rsidRPr="00BF3EEF">
              <w:rPr>
                <w:rFonts w:ascii="Calibri" w:hAnsi="Calibri" w:cs="Arial"/>
                <w:sz w:val="20"/>
                <w:szCs w:val="20"/>
              </w:rPr>
              <w:t>La mejor garantía para normalizar y optimizar el proceso educativo del alumnado con necesidades educativas especiales es la consecución de centros escolares de calidad, adecuados a las necesidades de todos los alumnos. Sólo cuando éstos manifiesten necesidades educativas especiales, derivadas de condiciones de discapacidad de carácter grave y permanente que no pudieran ser satisfechas en los centros ordinarios, será aconsejable su escolarización en centros de educación especial.</w:t>
            </w:r>
          </w:p>
          <w:p w:rsidR="00315C2F" w:rsidRPr="00BF3EEF" w:rsidRDefault="00BF3EEF" w:rsidP="00BF3EEF">
            <w:pPr>
              <w:spacing w:line="360" w:lineRule="auto"/>
              <w:jc w:val="both"/>
              <w:rPr>
                <w:rFonts w:ascii="Arial" w:hAnsi="Arial" w:cs="Arial"/>
              </w:rPr>
            </w:pPr>
            <w:r>
              <w:rPr>
                <w:rFonts w:ascii="Calibri" w:hAnsi="Calibri" w:cs="Arial"/>
                <w:sz w:val="20"/>
                <w:szCs w:val="20"/>
              </w:rPr>
              <w:t xml:space="preserve">Los cambios recientes </w:t>
            </w:r>
            <w:r w:rsidR="004729DD">
              <w:rPr>
                <w:rFonts w:ascii="Calibri" w:hAnsi="Calibri" w:cs="Arial"/>
                <w:sz w:val="20"/>
                <w:szCs w:val="20"/>
              </w:rPr>
              <w:t>en la normativa básica estatal hacen que sea el momento oportuno para que, en cumpli</w:t>
            </w:r>
            <w:r w:rsidR="00F835BD">
              <w:rPr>
                <w:rFonts w:ascii="Calibri" w:hAnsi="Calibri" w:cs="Arial"/>
                <w:sz w:val="20"/>
                <w:szCs w:val="20"/>
              </w:rPr>
              <w:t>miento de lo dispuesto en la misma</w:t>
            </w:r>
            <w:r w:rsidR="004729DD">
              <w:rPr>
                <w:rFonts w:ascii="Calibri" w:hAnsi="Calibri" w:cs="Arial"/>
                <w:sz w:val="20"/>
                <w:szCs w:val="20"/>
              </w:rPr>
              <w:t>,</w:t>
            </w:r>
            <w:r>
              <w:rPr>
                <w:rFonts w:ascii="Calibri" w:hAnsi="Calibri" w:cs="Arial"/>
                <w:sz w:val="20"/>
                <w:szCs w:val="20"/>
              </w:rPr>
              <w:t xml:space="preserve"> </w:t>
            </w:r>
            <w:r w:rsidR="004729DD">
              <w:rPr>
                <w:rFonts w:ascii="Calibri" w:hAnsi="Calibri" w:cs="Arial"/>
                <w:sz w:val="20"/>
                <w:szCs w:val="20"/>
              </w:rPr>
              <w:t>se garantice mediante ley de la Comunidad de Madrid</w:t>
            </w:r>
            <w:r w:rsidRPr="00BF3EEF">
              <w:rPr>
                <w:rFonts w:ascii="Calibri" w:hAnsi="Calibri" w:cs="Arial"/>
                <w:sz w:val="20"/>
                <w:szCs w:val="20"/>
              </w:rPr>
              <w:t xml:space="preserve"> un sistema educativo acorde con la Constitución y con el ejercicio de la libertad de elección de centro escolar, recogida en su artículo 27, teniendo en cuenta las demandas de la sociedad y  el desarrollo integral de los alumnos, y, de manera específica, de aquéllos que presentan necesidades educativas especiales. </w:t>
            </w:r>
          </w:p>
        </w:tc>
      </w:tr>
      <w:tr w:rsidR="00235019" w:rsidRPr="00F64765" w:rsidTr="00EA17AD">
        <w:trPr>
          <w:trHeight w:val="549"/>
        </w:trPr>
        <w:tc>
          <w:tcPr>
            <w:tcW w:w="9323" w:type="dxa"/>
            <w:gridSpan w:val="2"/>
            <w:shd w:val="clear" w:color="auto" w:fill="D9D9D9" w:themeFill="background1" w:themeFillShade="D9"/>
            <w:vAlign w:val="center"/>
          </w:tcPr>
          <w:p w:rsidR="0006696F" w:rsidRPr="000C7365" w:rsidRDefault="00235019" w:rsidP="005C4EC1">
            <w:pPr>
              <w:jc w:val="both"/>
              <w:rPr>
                <w:rFonts w:ascii="Calibri" w:hAnsi="Calibri" w:cs="Arial"/>
                <w:b/>
                <w:sz w:val="20"/>
                <w:szCs w:val="20"/>
              </w:rPr>
            </w:pPr>
            <w:r w:rsidRPr="000C7365">
              <w:rPr>
                <w:rFonts w:ascii="Calibri" w:hAnsi="Calibri" w:cs="Arial"/>
                <w:b/>
                <w:sz w:val="20"/>
                <w:szCs w:val="20"/>
              </w:rPr>
              <w:lastRenderedPageBreak/>
              <w:t>Objetivos</w:t>
            </w:r>
          </w:p>
        </w:tc>
      </w:tr>
      <w:tr w:rsidR="00235019" w:rsidRPr="00F64765" w:rsidTr="007D7B04">
        <w:trPr>
          <w:trHeight w:val="2108"/>
        </w:trPr>
        <w:tc>
          <w:tcPr>
            <w:tcW w:w="9323" w:type="dxa"/>
            <w:gridSpan w:val="2"/>
            <w:tcBorders>
              <w:bottom w:val="single" w:sz="4" w:space="0" w:color="auto"/>
            </w:tcBorders>
            <w:shd w:val="clear" w:color="auto" w:fill="auto"/>
          </w:tcPr>
          <w:p w:rsidR="00B51E51" w:rsidRPr="00F64765" w:rsidRDefault="00B51E51" w:rsidP="005C4EC1">
            <w:pPr>
              <w:pStyle w:val="Default"/>
              <w:jc w:val="both"/>
              <w:rPr>
                <w:rFonts w:ascii="Calibri" w:hAnsi="Calibri" w:cs="Arial"/>
                <w:sz w:val="20"/>
                <w:szCs w:val="20"/>
              </w:rPr>
            </w:pPr>
          </w:p>
          <w:p w:rsidR="00F835BD" w:rsidRPr="00F835BD" w:rsidRDefault="00F835BD" w:rsidP="00F835BD">
            <w:pPr>
              <w:pStyle w:val="Default"/>
              <w:spacing w:line="360" w:lineRule="auto"/>
              <w:jc w:val="both"/>
              <w:rPr>
                <w:rFonts w:ascii="Calibri" w:hAnsi="Calibri" w:cs="Arial"/>
                <w:sz w:val="20"/>
                <w:szCs w:val="20"/>
              </w:rPr>
            </w:pPr>
            <w:r w:rsidRPr="00F835BD">
              <w:rPr>
                <w:rFonts w:ascii="Calibri" w:hAnsi="Calibri" w:cs="Arial"/>
                <w:sz w:val="20"/>
                <w:szCs w:val="20"/>
              </w:rPr>
              <w:t xml:space="preserve">Desarrollar la </w:t>
            </w:r>
            <w:r w:rsidR="000948CE" w:rsidRPr="00F835BD">
              <w:rPr>
                <w:rFonts w:ascii="Calibri" w:hAnsi="Calibri" w:cs="Arial"/>
                <w:sz w:val="20"/>
                <w:szCs w:val="20"/>
              </w:rPr>
              <w:t>Ley Orgánica</w:t>
            </w:r>
            <w:r>
              <w:rPr>
                <w:rFonts w:ascii="Calibri" w:hAnsi="Calibri" w:cs="Arial"/>
                <w:sz w:val="20"/>
                <w:szCs w:val="20"/>
              </w:rPr>
              <w:t xml:space="preserve"> 2/2006,</w:t>
            </w:r>
            <w:r w:rsidR="000948CE" w:rsidRPr="00F835BD">
              <w:rPr>
                <w:rFonts w:ascii="Calibri" w:hAnsi="Calibri" w:cs="Arial"/>
                <w:sz w:val="20"/>
                <w:szCs w:val="20"/>
              </w:rPr>
              <w:t xml:space="preserve"> de Educación</w:t>
            </w:r>
            <w:r>
              <w:rPr>
                <w:rFonts w:ascii="Calibri" w:hAnsi="Calibri" w:cs="Arial"/>
                <w:sz w:val="20"/>
                <w:szCs w:val="20"/>
              </w:rPr>
              <w:t>,</w:t>
            </w:r>
            <w:r w:rsidR="000948CE" w:rsidRPr="00F835BD">
              <w:rPr>
                <w:rFonts w:ascii="Calibri" w:hAnsi="Calibri" w:cs="Arial"/>
                <w:sz w:val="20"/>
                <w:szCs w:val="20"/>
              </w:rPr>
              <w:t xml:space="preserve">  y dotar de un marco normativo propio a la Com</w:t>
            </w:r>
            <w:r w:rsidRPr="00F835BD">
              <w:rPr>
                <w:rFonts w:ascii="Calibri" w:hAnsi="Calibri" w:cs="Arial"/>
                <w:sz w:val="20"/>
                <w:szCs w:val="20"/>
              </w:rPr>
              <w:t>unidad de Madrid que se concreta en los siguientes objetivos:</w:t>
            </w:r>
          </w:p>
          <w:p w:rsidR="00E01C00" w:rsidRDefault="00F835BD" w:rsidP="00E01C00">
            <w:pPr>
              <w:pStyle w:val="Default"/>
              <w:numPr>
                <w:ilvl w:val="0"/>
                <w:numId w:val="18"/>
              </w:numPr>
              <w:spacing w:line="360" w:lineRule="auto"/>
              <w:jc w:val="both"/>
              <w:rPr>
                <w:rFonts w:ascii="Calibri" w:hAnsi="Calibri" w:cs="Arial"/>
                <w:sz w:val="20"/>
                <w:szCs w:val="20"/>
              </w:rPr>
            </w:pPr>
            <w:r w:rsidRPr="00F835BD">
              <w:rPr>
                <w:rFonts w:ascii="Calibri" w:hAnsi="Calibri" w:cs="Arial"/>
                <w:sz w:val="20"/>
                <w:szCs w:val="20"/>
              </w:rPr>
              <w:t>Garantizar un sistema educativo de calidad en condiciones de igualdad, facilitando el ejercicio de la libertad  de elección de centro escolar</w:t>
            </w:r>
            <w:r w:rsidR="00E01C00">
              <w:rPr>
                <w:rFonts w:ascii="Calibri" w:hAnsi="Calibri" w:cs="Arial"/>
                <w:sz w:val="20"/>
                <w:szCs w:val="20"/>
              </w:rPr>
              <w:t>.</w:t>
            </w:r>
          </w:p>
          <w:p w:rsidR="00E01C00" w:rsidRPr="00E01C00" w:rsidRDefault="00E01C00" w:rsidP="00E01C00">
            <w:pPr>
              <w:pStyle w:val="Default"/>
              <w:numPr>
                <w:ilvl w:val="0"/>
                <w:numId w:val="18"/>
              </w:numPr>
              <w:spacing w:line="360" w:lineRule="auto"/>
              <w:jc w:val="both"/>
              <w:rPr>
                <w:rFonts w:ascii="Calibri" w:hAnsi="Calibri" w:cs="Arial"/>
                <w:sz w:val="20"/>
                <w:szCs w:val="20"/>
              </w:rPr>
            </w:pPr>
            <w:r>
              <w:rPr>
                <w:rFonts w:ascii="Calibri" w:hAnsi="Calibri" w:cs="Arial"/>
                <w:sz w:val="20"/>
                <w:szCs w:val="20"/>
              </w:rPr>
              <w:t xml:space="preserve">Garantizar </w:t>
            </w:r>
            <w:r w:rsidRPr="00E01C00">
              <w:rPr>
                <w:rFonts w:ascii="Calibri" w:hAnsi="Calibri" w:cs="Arial"/>
                <w:sz w:val="20"/>
                <w:szCs w:val="20"/>
              </w:rPr>
              <w:t>la gratuidad de las enseñanzas obligatorias que se imparten en l</w:t>
            </w:r>
            <w:r>
              <w:rPr>
                <w:rFonts w:ascii="Calibri" w:hAnsi="Calibri" w:cs="Arial"/>
                <w:sz w:val="20"/>
                <w:szCs w:val="20"/>
              </w:rPr>
              <w:t>os centros financiados con fondos públicos.</w:t>
            </w:r>
          </w:p>
          <w:p w:rsidR="00F835BD" w:rsidRPr="00F835BD" w:rsidRDefault="00F835BD" w:rsidP="00F835BD">
            <w:pPr>
              <w:pStyle w:val="Default"/>
              <w:numPr>
                <w:ilvl w:val="0"/>
                <w:numId w:val="18"/>
              </w:numPr>
              <w:spacing w:line="360" w:lineRule="auto"/>
              <w:jc w:val="both"/>
              <w:rPr>
                <w:rFonts w:ascii="Arial" w:hAnsi="Arial" w:cs="Arial"/>
                <w:bCs/>
              </w:rPr>
            </w:pPr>
            <w:r w:rsidRPr="00F835BD">
              <w:rPr>
                <w:rFonts w:ascii="Calibri" w:hAnsi="Calibri" w:cs="Arial"/>
                <w:sz w:val="20"/>
                <w:szCs w:val="20"/>
              </w:rPr>
              <w:t xml:space="preserve">Establecer </w:t>
            </w:r>
            <w:r w:rsidRPr="00F835BD">
              <w:rPr>
                <w:rFonts w:ascii="Calibri" w:hAnsi="Calibri" w:cs="Arial"/>
                <w:bCs/>
                <w:sz w:val="20"/>
                <w:szCs w:val="20"/>
              </w:rPr>
              <w:t>como pr</w:t>
            </w:r>
            <w:r>
              <w:rPr>
                <w:rFonts w:ascii="Calibri" w:hAnsi="Calibri" w:cs="Arial"/>
                <w:bCs/>
                <w:sz w:val="20"/>
                <w:szCs w:val="20"/>
              </w:rPr>
              <w:t>incipios generales de actuación del sistema educativo madrileño</w:t>
            </w:r>
            <w:r w:rsidRPr="00F835BD">
              <w:rPr>
                <w:rFonts w:ascii="Calibri" w:hAnsi="Calibri" w:cs="Arial"/>
                <w:bCs/>
                <w:sz w:val="20"/>
                <w:szCs w:val="20"/>
              </w:rPr>
              <w:t xml:space="preserve"> el derecho a la educación, la igualdad de oportunidades, el derecho a recibir las enseñanzas en castellano, la pluralidad de la oferta educativa, la excelencia educativa, el compromiso de las familias, y la transparencia informativa. </w:t>
            </w:r>
          </w:p>
          <w:p w:rsidR="00F835BD" w:rsidRPr="00F835BD" w:rsidRDefault="00E01C00" w:rsidP="00F835BD">
            <w:pPr>
              <w:pStyle w:val="Default"/>
              <w:numPr>
                <w:ilvl w:val="0"/>
                <w:numId w:val="18"/>
              </w:numPr>
              <w:spacing w:line="360" w:lineRule="auto"/>
              <w:jc w:val="both"/>
              <w:rPr>
                <w:rFonts w:ascii="Calibri" w:hAnsi="Calibri" w:cs="Arial"/>
                <w:bCs/>
                <w:sz w:val="20"/>
                <w:szCs w:val="20"/>
              </w:rPr>
            </w:pPr>
            <w:r>
              <w:rPr>
                <w:rFonts w:ascii="Calibri" w:hAnsi="Calibri" w:cs="Arial"/>
                <w:sz w:val="20"/>
                <w:szCs w:val="20"/>
              </w:rPr>
              <w:t xml:space="preserve">Regular </w:t>
            </w:r>
            <w:r w:rsidR="00F835BD" w:rsidRPr="00F835BD">
              <w:rPr>
                <w:rFonts w:ascii="Calibri" w:hAnsi="Calibri" w:cs="Arial"/>
                <w:sz w:val="20"/>
                <w:szCs w:val="20"/>
              </w:rPr>
              <w:t xml:space="preserve">un </w:t>
            </w:r>
            <w:r w:rsidR="00F835BD" w:rsidRPr="00F835BD">
              <w:rPr>
                <w:rFonts w:ascii="Calibri" w:hAnsi="Calibri" w:cs="Arial"/>
                <w:sz w:val="20"/>
                <w:szCs w:val="20"/>
                <w:shd w:val="clear" w:color="auto" w:fill="FFFFFF"/>
              </w:rPr>
              <w:t>régimen para el ejercicio de la libertad de elección de centro escolar sostenido con fondos públicos en función de los resultados plenamente satisfactorios que se han obtenido desde la implantación en su territorio de la zona única educativa</w:t>
            </w:r>
            <w:r w:rsidR="00F835BD">
              <w:rPr>
                <w:rFonts w:ascii="Calibri" w:hAnsi="Calibri" w:cs="Arial"/>
                <w:sz w:val="20"/>
                <w:szCs w:val="20"/>
                <w:shd w:val="clear" w:color="auto" w:fill="FFFFFF"/>
              </w:rPr>
              <w:t>.</w:t>
            </w:r>
          </w:p>
          <w:p w:rsidR="00F835BD" w:rsidRPr="00E01C00" w:rsidRDefault="00F835BD" w:rsidP="00F835BD">
            <w:pPr>
              <w:pStyle w:val="Default"/>
              <w:numPr>
                <w:ilvl w:val="0"/>
                <w:numId w:val="18"/>
              </w:numPr>
              <w:spacing w:line="360" w:lineRule="auto"/>
              <w:jc w:val="both"/>
              <w:rPr>
                <w:rFonts w:ascii="Calibri" w:hAnsi="Calibri" w:cs="Arial"/>
                <w:bCs/>
                <w:sz w:val="20"/>
                <w:szCs w:val="20"/>
              </w:rPr>
            </w:pPr>
            <w:r>
              <w:rPr>
                <w:rFonts w:ascii="Calibri" w:hAnsi="Calibri" w:cs="Arial"/>
                <w:sz w:val="20"/>
                <w:szCs w:val="20"/>
              </w:rPr>
              <w:t>Garantizar</w:t>
            </w:r>
            <w:r w:rsidRPr="00F835BD">
              <w:rPr>
                <w:rFonts w:ascii="Calibri" w:hAnsi="Calibri" w:cs="Arial"/>
                <w:sz w:val="20"/>
                <w:szCs w:val="20"/>
              </w:rPr>
              <w:t xml:space="preserve"> la existencia de plazas suficientes para las enseñanzas declaradas gratuitas por la ley, teniendo en cuenta la oferta existente de centros públicos y privados concertados y la demanda social, así como las consignaciones presupuestarias y el principio de economía y eficiencia en el uso de los recursos públicos.</w:t>
            </w:r>
          </w:p>
          <w:p w:rsidR="00E01C00" w:rsidRPr="00E01C00" w:rsidRDefault="008C53FC" w:rsidP="00E01C00">
            <w:pPr>
              <w:pStyle w:val="Default"/>
              <w:numPr>
                <w:ilvl w:val="0"/>
                <w:numId w:val="18"/>
              </w:numPr>
              <w:spacing w:line="360" w:lineRule="auto"/>
              <w:jc w:val="both"/>
              <w:rPr>
                <w:rFonts w:ascii="Calibri" w:hAnsi="Calibri" w:cs="Arial"/>
                <w:bCs/>
                <w:sz w:val="20"/>
                <w:szCs w:val="20"/>
              </w:rPr>
            </w:pPr>
            <w:r>
              <w:rPr>
                <w:rFonts w:ascii="Calibri" w:hAnsi="Calibri" w:cs="Arial"/>
                <w:bCs/>
                <w:sz w:val="20"/>
                <w:szCs w:val="20"/>
              </w:rPr>
              <w:t>Establecer</w:t>
            </w:r>
            <w:r w:rsidR="00E01C00">
              <w:rPr>
                <w:rFonts w:ascii="Calibri" w:hAnsi="Calibri" w:cs="Arial"/>
                <w:bCs/>
                <w:sz w:val="20"/>
                <w:szCs w:val="20"/>
              </w:rPr>
              <w:t xml:space="preserve"> que los principios en que se basa la educación de los alumnos con necesidades educativas especiales</w:t>
            </w:r>
            <w:r w:rsidR="00E01C00" w:rsidRPr="00F835BD">
              <w:rPr>
                <w:rFonts w:ascii="Calibri" w:hAnsi="Calibri" w:cs="Arial"/>
                <w:bCs/>
                <w:sz w:val="20"/>
                <w:szCs w:val="20"/>
              </w:rPr>
              <w:t xml:space="preserve"> son la normalización, inclusión, </w:t>
            </w:r>
            <w:r w:rsidR="00E01C00" w:rsidRPr="00F835BD">
              <w:rPr>
                <w:rFonts w:ascii="Calibri" w:hAnsi="Calibri" w:cs="Arial"/>
                <w:sz w:val="20"/>
                <w:szCs w:val="20"/>
              </w:rPr>
              <w:t>no discriminación, e igualdad efectiva en el acceso y la permanencia en el sistema educativo.</w:t>
            </w:r>
          </w:p>
          <w:p w:rsidR="00E01C00" w:rsidRPr="00E01C00" w:rsidRDefault="00E01C00" w:rsidP="00E01C00">
            <w:pPr>
              <w:pStyle w:val="Default"/>
              <w:numPr>
                <w:ilvl w:val="0"/>
                <w:numId w:val="18"/>
              </w:numPr>
              <w:spacing w:line="360" w:lineRule="auto"/>
              <w:jc w:val="both"/>
              <w:rPr>
                <w:rFonts w:ascii="Calibri" w:hAnsi="Calibri" w:cs="Arial"/>
                <w:bCs/>
                <w:sz w:val="20"/>
                <w:szCs w:val="20"/>
              </w:rPr>
            </w:pPr>
            <w:r>
              <w:rPr>
                <w:rFonts w:ascii="Calibri" w:hAnsi="Calibri" w:cs="Arial"/>
                <w:sz w:val="20"/>
                <w:szCs w:val="20"/>
              </w:rPr>
              <w:t xml:space="preserve">Garantizar que </w:t>
            </w:r>
            <w:r w:rsidRPr="00E01C00">
              <w:rPr>
                <w:rFonts w:ascii="Calibri" w:hAnsi="Calibri" w:cs="Arial"/>
                <w:sz w:val="20"/>
                <w:szCs w:val="20"/>
              </w:rPr>
              <w:t>la escolarización del alumnado con necesidades educativas especiales</w:t>
            </w:r>
            <w:r>
              <w:rPr>
                <w:rFonts w:ascii="Calibri" w:hAnsi="Calibri" w:cs="Arial"/>
                <w:sz w:val="20"/>
                <w:szCs w:val="20"/>
              </w:rPr>
              <w:t xml:space="preserve"> </w:t>
            </w:r>
            <w:r w:rsidRPr="00E01C00">
              <w:rPr>
                <w:rFonts w:ascii="Calibri" w:hAnsi="Calibri" w:cs="Arial"/>
                <w:sz w:val="20"/>
                <w:szCs w:val="20"/>
              </w:rPr>
              <w:t>será, con carácter gener</w:t>
            </w:r>
            <w:r>
              <w:rPr>
                <w:rFonts w:ascii="Calibri" w:hAnsi="Calibri" w:cs="Arial"/>
                <w:sz w:val="20"/>
                <w:szCs w:val="20"/>
              </w:rPr>
              <w:t>al, en centros ordinarios, y</w:t>
            </w:r>
            <w:r w:rsidRPr="00E01C00">
              <w:rPr>
                <w:rFonts w:ascii="Calibri" w:hAnsi="Calibri" w:cs="Arial"/>
                <w:sz w:val="20"/>
                <w:szCs w:val="20"/>
              </w:rPr>
              <w:t xml:space="preserve"> sólo cuando las necesidades de los alumnos no puedan ser adecuadamente satisfechas en dichos centros, se llevará a cabo en centros de educación especial, en educación combinada o en las unidades específicas de educación especial.</w:t>
            </w:r>
          </w:p>
          <w:p w:rsidR="00D31EE5" w:rsidRPr="00F835BD" w:rsidRDefault="000948CE" w:rsidP="00F835BD">
            <w:pPr>
              <w:pStyle w:val="Default"/>
              <w:numPr>
                <w:ilvl w:val="0"/>
                <w:numId w:val="18"/>
              </w:numPr>
              <w:spacing w:line="360" w:lineRule="auto"/>
              <w:jc w:val="both"/>
              <w:rPr>
                <w:rFonts w:ascii="Calibri" w:hAnsi="Calibri" w:cs="Arial"/>
                <w:sz w:val="20"/>
                <w:szCs w:val="20"/>
              </w:rPr>
            </w:pPr>
            <w:r w:rsidRPr="00F835BD">
              <w:rPr>
                <w:rFonts w:ascii="Calibri" w:hAnsi="Calibri" w:cs="Arial"/>
                <w:sz w:val="20"/>
                <w:szCs w:val="20"/>
              </w:rPr>
              <w:t>Determinar medidas de carácter pedagógico, curricular y organizativo asociadas a la atención educativa al alumnado con necesidades educativas especiales.</w:t>
            </w:r>
          </w:p>
          <w:p w:rsidR="000948CE" w:rsidRPr="00F835BD" w:rsidRDefault="0048014E" w:rsidP="00F835BD">
            <w:pPr>
              <w:pStyle w:val="Default"/>
              <w:numPr>
                <w:ilvl w:val="0"/>
                <w:numId w:val="18"/>
              </w:numPr>
              <w:spacing w:line="360" w:lineRule="auto"/>
              <w:jc w:val="both"/>
              <w:rPr>
                <w:rFonts w:ascii="Calibri" w:hAnsi="Calibri" w:cs="Arial"/>
                <w:sz w:val="20"/>
                <w:szCs w:val="20"/>
              </w:rPr>
            </w:pPr>
            <w:r w:rsidRPr="00F835BD">
              <w:rPr>
                <w:rFonts w:ascii="Calibri" w:hAnsi="Calibri" w:cs="Arial"/>
                <w:sz w:val="20"/>
                <w:szCs w:val="20"/>
              </w:rPr>
              <w:lastRenderedPageBreak/>
              <w:t>Establecer</w:t>
            </w:r>
            <w:r w:rsidR="000948CE" w:rsidRPr="00F835BD">
              <w:rPr>
                <w:rFonts w:ascii="Calibri" w:hAnsi="Calibri" w:cs="Arial"/>
                <w:sz w:val="20"/>
                <w:szCs w:val="20"/>
              </w:rPr>
              <w:t xml:space="preserve"> </w:t>
            </w:r>
            <w:r w:rsidRPr="00F835BD">
              <w:rPr>
                <w:rFonts w:ascii="Calibri" w:hAnsi="Calibri" w:cs="Arial"/>
                <w:sz w:val="20"/>
                <w:szCs w:val="20"/>
              </w:rPr>
              <w:t xml:space="preserve">recursos apropiados, personales y materiales, o de infraestructuras, que </w:t>
            </w:r>
            <w:r w:rsidR="00E01C00">
              <w:rPr>
                <w:rFonts w:ascii="Calibri" w:hAnsi="Calibri" w:cs="Arial"/>
                <w:sz w:val="20"/>
                <w:szCs w:val="20"/>
              </w:rPr>
              <w:t>favorezcan la inclusión del alumnado con necesidades educativas especiales.</w:t>
            </w:r>
          </w:p>
          <w:p w:rsidR="0048014E" w:rsidRPr="00E01C00" w:rsidRDefault="0048014E" w:rsidP="00E01C00">
            <w:pPr>
              <w:pStyle w:val="Default"/>
              <w:numPr>
                <w:ilvl w:val="0"/>
                <w:numId w:val="18"/>
              </w:numPr>
              <w:spacing w:line="360" w:lineRule="auto"/>
              <w:jc w:val="both"/>
              <w:rPr>
                <w:rFonts w:ascii="Calibri" w:hAnsi="Calibri" w:cs="Arial"/>
                <w:sz w:val="20"/>
                <w:szCs w:val="20"/>
              </w:rPr>
            </w:pPr>
            <w:r w:rsidRPr="00F835BD">
              <w:rPr>
                <w:rFonts w:ascii="Calibri" w:hAnsi="Calibri" w:cs="Arial"/>
                <w:sz w:val="20"/>
                <w:szCs w:val="20"/>
              </w:rPr>
              <w:t>Asegurar la participación y colaboración de las familias en los procesos relacionados con</w:t>
            </w:r>
            <w:r w:rsidR="00E01C00">
              <w:rPr>
                <w:rFonts w:ascii="Calibri" w:hAnsi="Calibri" w:cs="Arial"/>
                <w:sz w:val="20"/>
                <w:szCs w:val="20"/>
              </w:rPr>
              <w:t xml:space="preserve"> la escolarización del alumnado con necesidades educativas especiales.</w:t>
            </w:r>
          </w:p>
        </w:tc>
      </w:tr>
      <w:tr w:rsidR="00235019" w:rsidRPr="00F64765" w:rsidTr="00EA17AD">
        <w:trPr>
          <w:trHeight w:val="549"/>
        </w:trPr>
        <w:tc>
          <w:tcPr>
            <w:tcW w:w="9323" w:type="dxa"/>
            <w:gridSpan w:val="2"/>
            <w:shd w:val="clear" w:color="auto" w:fill="D9D9D9" w:themeFill="background1" w:themeFillShade="D9"/>
            <w:vAlign w:val="center"/>
          </w:tcPr>
          <w:p w:rsidR="00212114" w:rsidRPr="0048014E" w:rsidRDefault="00235019" w:rsidP="005C4EC1">
            <w:pPr>
              <w:jc w:val="both"/>
              <w:rPr>
                <w:rFonts w:ascii="Calibri" w:hAnsi="Calibri" w:cs="Arial"/>
                <w:b/>
                <w:sz w:val="20"/>
                <w:szCs w:val="20"/>
              </w:rPr>
            </w:pPr>
            <w:r w:rsidRPr="0048014E">
              <w:rPr>
                <w:rFonts w:ascii="Calibri" w:hAnsi="Calibri" w:cs="Arial"/>
                <w:b/>
                <w:sz w:val="20"/>
                <w:szCs w:val="20"/>
              </w:rPr>
              <w:lastRenderedPageBreak/>
              <w:t>Posibles soluciones alternativas</w:t>
            </w:r>
          </w:p>
        </w:tc>
      </w:tr>
      <w:tr w:rsidR="003F4171" w:rsidRPr="00F64765" w:rsidTr="007429F1">
        <w:trPr>
          <w:trHeight w:val="1841"/>
        </w:trPr>
        <w:tc>
          <w:tcPr>
            <w:tcW w:w="9323" w:type="dxa"/>
            <w:gridSpan w:val="2"/>
            <w:tcBorders>
              <w:bottom w:val="single" w:sz="4" w:space="0" w:color="auto"/>
            </w:tcBorders>
            <w:shd w:val="clear" w:color="auto" w:fill="auto"/>
          </w:tcPr>
          <w:p w:rsidR="00FC2E51" w:rsidRPr="00F64765" w:rsidRDefault="00FC2E51" w:rsidP="005C4EC1">
            <w:pPr>
              <w:jc w:val="both"/>
              <w:rPr>
                <w:rFonts w:ascii="Calibri" w:hAnsi="Calibri" w:cs="Arial"/>
                <w:color w:val="1A1A1A"/>
                <w:sz w:val="20"/>
                <w:szCs w:val="20"/>
              </w:rPr>
            </w:pPr>
          </w:p>
          <w:p w:rsidR="00E01C00" w:rsidRDefault="005C6D78" w:rsidP="005C4EC1">
            <w:pPr>
              <w:jc w:val="both"/>
              <w:rPr>
                <w:rFonts w:ascii="Calibri" w:hAnsi="Calibri" w:cs="Arial"/>
                <w:color w:val="1A1A1A"/>
                <w:sz w:val="20"/>
                <w:szCs w:val="20"/>
              </w:rPr>
            </w:pPr>
            <w:r w:rsidRPr="00F64765">
              <w:rPr>
                <w:rFonts w:ascii="Calibri" w:hAnsi="Calibri" w:cs="Arial"/>
                <w:color w:val="1A1A1A"/>
                <w:sz w:val="20"/>
                <w:szCs w:val="20"/>
              </w:rPr>
              <w:t>Para conseguir los fines y propósitos señalados en los anteriores apartados</w:t>
            </w:r>
            <w:r w:rsidR="005C4EC1">
              <w:rPr>
                <w:rFonts w:ascii="Calibri" w:hAnsi="Calibri" w:cs="Arial"/>
                <w:color w:val="1A1A1A"/>
                <w:sz w:val="20"/>
                <w:szCs w:val="20"/>
              </w:rPr>
              <w:t xml:space="preserve"> se hace necesa</w:t>
            </w:r>
            <w:r w:rsidR="00E01C00">
              <w:rPr>
                <w:rFonts w:ascii="Calibri" w:hAnsi="Calibri" w:cs="Arial"/>
                <w:color w:val="1A1A1A"/>
                <w:sz w:val="20"/>
                <w:szCs w:val="20"/>
              </w:rPr>
              <w:t xml:space="preserve">ria la publicación de </w:t>
            </w:r>
            <w:r w:rsidR="008C53FC">
              <w:rPr>
                <w:rFonts w:ascii="Calibri" w:hAnsi="Calibri" w:cs="Arial"/>
                <w:color w:val="1A1A1A"/>
                <w:sz w:val="20"/>
                <w:szCs w:val="20"/>
              </w:rPr>
              <w:t>esta Ley, dando solución a la falta</w:t>
            </w:r>
            <w:r w:rsidR="00E01C00">
              <w:rPr>
                <w:rFonts w:ascii="Calibri" w:hAnsi="Calibri" w:cs="Arial"/>
                <w:color w:val="1A1A1A"/>
                <w:sz w:val="20"/>
                <w:szCs w:val="20"/>
              </w:rPr>
              <w:t xml:space="preserve"> de una norma de rango legal en la Comunidad de Madrid que garantice la libertad de elección de centro educativo.</w:t>
            </w:r>
          </w:p>
          <w:p w:rsidR="00E01C00" w:rsidRDefault="00E01C00" w:rsidP="005C4EC1">
            <w:pPr>
              <w:jc w:val="both"/>
              <w:rPr>
                <w:rFonts w:ascii="Calibri" w:hAnsi="Calibri" w:cs="Arial"/>
                <w:color w:val="1A1A1A"/>
                <w:sz w:val="20"/>
                <w:szCs w:val="20"/>
              </w:rPr>
            </w:pPr>
          </w:p>
          <w:p w:rsidR="005C4EC1" w:rsidRDefault="00E01C00" w:rsidP="005C4EC1">
            <w:pPr>
              <w:jc w:val="both"/>
              <w:rPr>
                <w:rFonts w:ascii="Calibri" w:hAnsi="Calibri" w:cs="Arial"/>
                <w:color w:val="1A1A1A"/>
                <w:sz w:val="20"/>
                <w:szCs w:val="20"/>
              </w:rPr>
            </w:pPr>
            <w:r>
              <w:rPr>
                <w:rFonts w:ascii="Calibri" w:hAnsi="Calibri" w:cs="Arial"/>
                <w:color w:val="1A1A1A"/>
                <w:sz w:val="20"/>
                <w:szCs w:val="20"/>
              </w:rPr>
              <w:t xml:space="preserve">Por otra parte, se podrá fin </w:t>
            </w:r>
            <w:r w:rsidR="008C53FC">
              <w:rPr>
                <w:rFonts w:ascii="Calibri" w:hAnsi="Calibri" w:cs="Arial"/>
                <w:color w:val="1A1A1A"/>
                <w:sz w:val="20"/>
                <w:szCs w:val="20"/>
              </w:rPr>
              <w:t>a la aplicación supletoria en su territorio de</w:t>
            </w:r>
            <w:r w:rsidR="005C4EC1">
              <w:rPr>
                <w:rFonts w:ascii="Calibri" w:hAnsi="Calibri" w:cs="Arial"/>
                <w:color w:val="1A1A1A"/>
                <w:sz w:val="20"/>
                <w:szCs w:val="20"/>
              </w:rPr>
              <w:t xml:space="preserve">l </w:t>
            </w:r>
            <w:r w:rsidR="005C4EC1" w:rsidRPr="005C4EC1">
              <w:rPr>
                <w:rFonts w:ascii="Calibri" w:hAnsi="Calibri" w:cs="Arial"/>
                <w:color w:val="1A1A1A"/>
                <w:sz w:val="20"/>
                <w:szCs w:val="20"/>
              </w:rPr>
              <w:t>Real Decreto 696/1995, de 28 de abril, de ordenación de la educación de los alumnos con n</w:t>
            </w:r>
            <w:r w:rsidR="008C53FC">
              <w:rPr>
                <w:rFonts w:ascii="Calibri" w:hAnsi="Calibri" w:cs="Arial"/>
                <w:color w:val="1A1A1A"/>
                <w:sz w:val="20"/>
                <w:szCs w:val="20"/>
              </w:rPr>
              <w:t>ecesidades educativas especiales, que</w:t>
            </w:r>
            <w:r w:rsidR="005C4EC1">
              <w:rPr>
                <w:rFonts w:ascii="Calibri" w:hAnsi="Calibri" w:cs="Arial"/>
                <w:color w:val="1A1A1A"/>
                <w:sz w:val="20"/>
                <w:szCs w:val="20"/>
              </w:rPr>
              <w:t xml:space="preserve"> se viene utilizando como referente de la ordenación académica de la atención al alumnado con necesidades educativas especiales en la Comunidad de Madrid, </w:t>
            </w:r>
            <w:r w:rsidR="008C53FC">
              <w:rPr>
                <w:rFonts w:ascii="Calibri" w:hAnsi="Calibri" w:cs="Arial"/>
                <w:color w:val="1A1A1A"/>
                <w:sz w:val="20"/>
                <w:szCs w:val="20"/>
              </w:rPr>
              <w:t xml:space="preserve">y </w:t>
            </w:r>
            <w:r w:rsidR="005C4EC1">
              <w:rPr>
                <w:rFonts w:ascii="Calibri" w:hAnsi="Calibri" w:cs="Arial"/>
                <w:color w:val="1A1A1A"/>
                <w:sz w:val="20"/>
                <w:szCs w:val="20"/>
              </w:rPr>
              <w:t xml:space="preserve">que está derogado por el </w:t>
            </w:r>
            <w:r w:rsidR="005C4EC1" w:rsidRPr="005C4EC1">
              <w:rPr>
                <w:rFonts w:ascii="Calibri" w:hAnsi="Calibri" w:cs="Arial"/>
                <w:color w:val="1A1A1A"/>
                <w:sz w:val="20"/>
                <w:szCs w:val="20"/>
              </w:rPr>
              <w:t>Real Decr</w:t>
            </w:r>
            <w:r w:rsidR="005C4EC1">
              <w:rPr>
                <w:rFonts w:ascii="Calibri" w:hAnsi="Calibri" w:cs="Arial"/>
                <w:color w:val="1A1A1A"/>
                <w:sz w:val="20"/>
                <w:szCs w:val="20"/>
              </w:rPr>
              <w:t>eto 1635/2009, de 30 de octubre, cuyo ámbito de aplicación son los centros docentes del Ministerio de Educación y Formación Profesional.</w:t>
            </w:r>
          </w:p>
          <w:p w:rsidR="003E02BA" w:rsidRPr="00F64765" w:rsidRDefault="003E02BA" w:rsidP="008C53FC">
            <w:pPr>
              <w:jc w:val="both"/>
              <w:rPr>
                <w:rFonts w:ascii="Calibri" w:hAnsi="Calibri" w:cs="Arial"/>
                <w:color w:val="1A1A1A"/>
                <w:sz w:val="20"/>
                <w:szCs w:val="20"/>
              </w:rPr>
            </w:pPr>
          </w:p>
        </w:tc>
      </w:tr>
      <w:tr w:rsidR="00EA17AD" w:rsidRPr="00F64765" w:rsidTr="00EA17AD">
        <w:trPr>
          <w:trHeight w:val="2188"/>
        </w:trPr>
        <w:tc>
          <w:tcPr>
            <w:tcW w:w="9323" w:type="dxa"/>
            <w:gridSpan w:val="2"/>
            <w:shd w:val="clear" w:color="auto" w:fill="A6A6A6" w:themeFill="background1" w:themeFillShade="A6"/>
          </w:tcPr>
          <w:p w:rsidR="00172FA5" w:rsidRDefault="00172FA5" w:rsidP="005C4EC1">
            <w:pPr>
              <w:autoSpaceDE w:val="0"/>
              <w:autoSpaceDN w:val="0"/>
              <w:adjustRightInd w:val="0"/>
              <w:jc w:val="both"/>
              <w:rPr>
                <w:rFonts w:ascii="Calibri" w:hAnsi="Calibri" w:cs="Arial"/>
                <w:sz w:val="20"/>
                <w:szCs w:val="20"/>
              </w:rPr>
            </w:pPr>
          </w:p>
          <w:p w:rsidR="00172FA5" w:rsidRDefault="00217F88" w:rsidP="008C53FC">
            <w:pPr>
              <w:autoSpaceDE w:val="0"/>
              <w:autoSpaceDN w:val="0"/>
              <w:adjustRightInd w:val="0"/>
              <w:jc w:val="center"/>
              <w:rPr>
                <w:rFonts w:ascii="Calibri" w:hAnsi="Calibri" w:cs="Arial"/>
                <w:sz w:val="20"/>
                <w:szCs w:val="20"/>
              </w:rPr>
            </w:pPr>
            <w:r>
              <w:rPr>
                <w:rFonts w:ascii="Calibri" w:hAnsi="Calibri" w:cs="Arial"/>
                <w:sz w:val="20"/>
                <w:szCs w:val="20"/>
              </w:rPr>
              <w:t>Madrid, a 18</w:t>
            </w:r>
            <w:r w:rsidR="008C53FC">
              <w:rPr>
                <w:rFonts w:ascii="Calibri" w:hAnsi="Calibri" w:cs="Arial"/>
                <w:sz w:val="20"/>
                <w:szCs w:val="20"/>
              </w:rPr>
              <w:t xml:space="preserve"> de </w:t>
            </w:r>
            <w:r>
              <w:rPr>
                <w:rFonts w:ascii="Calibri" w:hAnsi="Calibri" w:cs="Arial"/>
                <w:sz w:val="20"/>
                <w:szCs w:val="20"/>
              </w:rPr>
              <w:t>enero de 2021</w:t>
            </w:r>
          </w:p>
          <w:p w:rsidR="00EA17AD" w:rsidRPr="00F64765" w:rsidRDefault="00EA17AD" w:rsidP="008C53FC">
            <w:pPr>
              <w:autoSpaceDE w:val="0"/>
              <w:autoSpaceDN w:val="0"/>
              <w:adjustRightInd w:val="0"/>
              <w:jc w:val="center"/>
              <w:rPr>
                <w:rFonts w:ascii="Calibri" w:hAnsi="Calibri" w:cs="Arial"/>
                <w:sz w:val="20"/>
                <w:szCs w:val="20"/>
              </w:rPr>
            </w:pPr>
            <w:r w:rsidRPr="00F64765">
              <w:rPr>
                <w:rFonts w:ascii="Calibri" w:hAnsi="Calibri" w:cs="Arial"/>
                <w:sz w:val="20"/>
                <w:szCs w:val="20"/>
              </w:rPr>
              <w:t xml:space="preserve">EL DIRECTOR GENERAL DE </w:t>
            </w:r>
            <w:r w:rsidR="00172FA5">
              <w:rPr>
                <w:rFonts w:ascii="Calibri" w:hAnsi="Calibri" w:cs="Arial"/>
                <w:sz w:val="20"/>
                <w:szCs w:val="20"/>
              </w:rPr>
              <w:t>EDUCACIÓN INFANTIL Y PRIMARIA</w:t>
            </w:r>
          </w:p>
          <w:p w:rsidR="00EA17AD" w:rsidRPr="00F64765" w:rsidRDefault="00EA17AD" w:rsidP="008C53FC">
            <w:pPr>
              <w:autoSpaceDE w:val="0"/>
              <w:autoSpaceDN w:val="0"/>
              <w:adjustRightInd w:val="0"/>
              <w:jc w:val="center"/>
              <w:rPr>
                <w:rFonts w:ascii="Calibri" w:hAnsi="Calibri" w:cs="Arial"/>
                <w:sz w:val="20"/>
                <w:szCs w:val="20"/>
              </w:rPr>
            </w:pPr>
          </w:p>
          <w:p w:rsidR="00EA17AD" w:rsidRPr="00F64765" w:rsidRDefault="00EA17AD" w:rsidP="005C4EC1">
            <w:pPr>
              <w:autoSpaceDE w:val="0"/>
              <w:autoSpaceDN w:val="0"/>
              <w:adjustRightInd w:val="0"/>
              <w:jc w:val="both"/>
              <w:rPr>
                <w:rFonts w:ascii="Calibri" w:hAnsi="Calibri" w:cs="Arial"/>
                <w:sz w:val="20"/>
                <w:szCs w:val="20"/>
              </w:rPr>
            </w:pPr>
          </w:p>
          <w:p w:rsidR="00EA17AD" w:rsidRPr="00F64765" w:rsidRDefault="00EA17AD" w:rsidP="005C4EC1">
            <w:pPr>
              <w:autoSpaceDE w:val="0"/>
              <w:autoSpaceDN w:val="0"/>
              <w:adjustRightInd w:val="0"/>
              <w:jc w:val="both"/>
              <w:rPr>
                <w:rFonts w:ascii="Calibri" w:hAnsi="Calibri" w:cs="Arial"/>
                <w:sz w:val="20"/>
                <w:szCs w:val="20"/>
              </w:rPr>
            </w:pPr>
          </w:p>
          <w:p w:rsidR="00EA17AD" w:rsidRPr="00F64765" w:rsidRDefault="00EA17AD" w:rsidP="005C4EC1">
            <w:pPr>
              <w:autoSpaceDE w:val="0"/>
              <w:autoSpaceDN w:val="0"/>
              <w:adjustRightInd w:val="0"/>
              <w:jc w:val="both"/>
              <w:rPr>
                <w:rFonts w:ascii="Calibri" w:hAnsi="Calibri" w:cs="Arial"/>
                <w:sz w:val="20"/>
                <w:szCs w:val="20"/>
              </w:rPr>
            </w:pPr>
          </w:p>
          <w:p w:rsidR="00EA17AD" w:rsidRPr="00F64765" w:rsidRDefault="00EA17AD" w:rsidP="005C4EC1">
            <w:pPr>
              <w:autoSpaceDE w:val="0"/>
              <w:autoSpaceDN w:val="0"/>
              <w:adjustRightInd w:val="0"/>
              <w:jc w:val="both"/>
              <w:rPr>
                <w:rFonts w:ascii="Calibri" w:hAnsi="Calibri" w:cs="Arial"/>
                <w:sz w:val="20"/>
                <w:szCs w:val="20"/>
              </w:rPr>
            </w:pPr>
          </w:p>
        </w:tc>
      </w:tr>
      <w:tr w:rsidR="008E6FE4" w:rsidRPr="00F64765" w:rsidTr="008E6FE4">
        <w:trPr>
          <w:trHeight w:val="2188"/>
        </w:trPr>
        <w:tc>
          <w:tcPr>
            <w:tcW w:w="4661" w:type="dxa"/>
            <w:shd w:val="clear" w:color="auto" w:fill="auto"/>
          </w:tcPr>
          <w:p w:rsidR="008E6FE4" w:rsidRPr="00F64765" w:rsidRDefault="008E6FE4" w:rsidP="005C4EC1">
            <w:pPr>
              <w:autoSpaceDE w:val="0"/>
              <w:autoSpaceDN w:val="0"/>
              <w:adjustRightInd w:val="0"/>
              <w:jc w:val="both"/>
              <w:rPr>
                <w:rFonts w:ascii="Calibri" w:hAnsi="Calibri" w:cs="Arial"/>
                <w:sz w:val="20"/>
                <w:szCs w:val="20"/>
              </w:rPr>
            </w:pPr>
            <w:r w:rsidRPr="00F64765">
              <w:rPr>
                <w:rFonts w:ascii="Calibri" w:hAnsi="Calibri" w:cs="Arial"/>
                <w:sz w:val="20"/>
                <w:szCs w:val="20"/>
              </w:rPr>
              <w:t xml:space="preserve">El Viceconsejero de Presidencia y </w:t>
            </w:r>
          </w:p>
          <w:p w:rsidR="008E6FE4" w:rsidRPr="00F64765" w:rsidRDefault="008E6FE4" w:rsidP="005C4EC1">
            <w:pPr>
              <w:autoSpaceDE w:val="0"/>
              <w:autoSpaceDN w:val="0"/>
              <w:adjustRightInd w:val="0"/>
              <w:jc w:val="both"/>
              <w:rPr>
                <w:rFonts w:ascii="Calibri" w:hAnsi="Calibri" w:cs="Arial"/>
                <w:sz w:val="20"/>
                <w:szCs w:val="20"/>
              </w:rPr>
            </w:pPr>
            <w:r w:rsidRPr="00F64765">
              <w:rPr>
                <w:rFonts w:ascii="Calibri" w:hAnsi="Calibri" w:cs="Arial"/>
                <w:sz w:val="20"/>
                <w:szCs w:val="20"/>
              </w:rPr>
              <w:t>Transformación Digital</w:t>
            </w:r>
          </w:p>
          <w:p w:rsidR="008E6FE4" w:rsidRPr="00F64765" w:rsidRDefault="008E6FE4" w:rsidP="005C4EC1">
            <w:pPr>
              <w:autoSpaceDE w:val="0"/>
              <w:autoSpaceDN w:val="0"/>
              <w:adjustRightInd w:val="0"/>
              <w:jc w:val="both"/>
              <w:rPr>
                <w:rFonts w:ascii="Calibri" w:hAnsi="Calibri" w:cs="Arial"/>
                <w:sz w:val="20"/>
                <w:szCs w:val="20"/>
              </w:rPr>
            </w:pPr>
          </w:p>
          <w:p w:rsidR="008E6FE4" w:rsidRDefault="008E6FE4" w:rsidP="005C4EC1">
            <w:pPr>
              <w:autoSpaceDE w:val="0"/>
              <w:autoSpaceDN w:val="0"/>
              <w:adjustRightInd w:val="0"/>
              <w:jc w:val="both"/>
              <w:rPr>
                <w:rFonts w:ascii="Calibri" w:hAnsi="Calibri" w:cs="Arial"/>
                <w:sz w:val="20"/>
                <w:szCs w:val="20"/>
              </w:rPr>
            </w:pPr>
          </w:p>
          <w:p w:rsidR="00710C40" w:rsidRPr="00F64765" w:rsidRDefault="00710C40" w:rsidP="005C4EC1">
            <w:pPr>
              <w:autoSpaceDE w:val="0"/>
              <w:autoSpaceDN w:val="0"/>
              <w:adjustRightInd w:val="0"/>
              <w:jc w:val="both"/>
              <w:rPr>
                <w:rFonts w:ascii="Calibri" w:hAnsi="Calibri" w:cs="Arial"/>
                <w:sz w:val="20"/>
                <w:szCs w:val="20"/>
              </w:rPr>
            </w:pPr>
          </w:p>
          <w:p w:rsidR="008E6FE4" w:rsidRPr="00F64765" w:rsidRDefault="008E6FE4" w:rsidP="005C4EC1">
            <w:pPr>
              <w:autoSpaceDE w:val="0"/>
              <w:autoSpaceDN w:val="0"/>
              <w:adjustRightInd w:val="0"/>
              <w:jc w:val="both"/>
              <w:rPr>
                <w:rFonts w:ascii="Calibri" w:hAnsi="Calibri" w:cs="Arial"/>
                <w:sz w:val="20"/>
                <w:szCs w:val="20"/>
              </w:rPr>
            </w:pPr>
          </w:p>
          <w:p w:rsidR="008E6FE4" w:rsidRPr="00F64765" w:rsidRDefault="008E6FE4" w:rsidP="005C4EC1">
            <w:pPr>
              <w:autoSpaceDE w:val="0"/>
              <w:autoSpaceDN w:val="0"/>
              <w:adjustRightInd w:val="0"/>
              <w:jc w:val="both"/>
              <w:rPr>
                <w:rFonts w:ascii="Calibri" w:hAnsi="Calibri" w:cs="Arial"/>
                <w:sz w:val="20"/>
                <w:szCs w:val="20"/>
              </w:rPr>
            </w:pPr>
          </w:p>
          <w:p w:rsidR="008E6FE4" w:rsidRPr="00F64765" w:rsidRDefault="008E6FE4" w:rsidP="005C4EC1">
            <w:pPr>
              <w:autoSpaceDE w:val="0"/>
              <w:autoSpaceDN w:val="0"/>
              <w:adjustRightInd w:val="0"/>
              <w:jc w:val="both"/>
              <w:rPr>
                <w:rFonts w:ascii="Calibri" w:hAnsi="Calibri" w:cs="Arial"/>
                <w:sz w:val="20"/>
                <w:szCs w:val="20"/>
              </w:rPr>
            </w:pPr>
            <w:r w:rsidRPr="00F64765">
              <w:rPr>
                <w:rFonts w:ascii="Calibri" w:hAnsi="Calibri" w:cs="Arial"/>
                <w:sz w:val="20"/>
                <w:szCs w:val="20"/>
              </w:rPr>
              <w:t>Fdo.: Miguel Ángel García Martín</w:t>
            </w:r>
          </w:p>
        </w:tc>
        <w:tc>
          <w:tcPr>
            <w:tcW w:w="4662" w:type="dxa"/>
            <w:shd w:val="clear" w:color="auto" w:fill="auto"/>
          </w:tcPr>
          <w:p w:rsidR="008E6FE4" w:rsidRPr="00F64765" w:rsidRDefault="00710C40" w:rsidP="005C4EC1">
            <w:pPr>
              <w:autoSpaceDE w:val="0"/>
              <w:autoSpaceDN w:val="0"/>
              <w:adjustRightInd w:val="0"/>
              <w:jc w:val="both"/>
              <w:rPr>
                <w:rFonts w:ascii="Calibri" w:hAnsi="Calibri" w:cs="Arial"/>
                <w:sz w:val="20"/>
                <w:szCs w:val="20"/>
              </w:rPr>
            </w:pPr>
            <w:r>
              <w:rPr>
                <w:rFonts w:ascii="Calibri" w:hAnsi="Calibri" w:cs="Arial"/>
                <w:sz w:val="20"/>
                <w:szCs w:val="20"/>
              </w:rPr>
              <w:t xml:space="preserve">La </w:t>
            </w:r>
            <w:r w:rsidR="008E6FE4" w:rsidRPr="00F64765">
              <w:rPr>
                <w:rFonts w:ascii="Calibri" w:hAnsi="Calibri" w:cs="Arial"/>
                <w:sz w:val="20"/>
                <w:szCs w:val="20"/>
              </w:rPr>
              <w:t>Viceconsejera de Política Educativa</w:t>
            </w:r>
          </w:p>
          <w:p w:rsidR="008E6FE4" w:rsidRDefault="008E6FE4" w:rsidP="005C4EC1">
            <w:pPr>
              <w:autoSpaceDE w:val="0"/>
              <w:autoSpaceDN w:val="0"/>
              <w:adjustRightInd w:val="0"/>
              <w:jc w:val="both"/>
              <w:rPr>
                <w:rFonts w:ascii="Calibri" w:hAnsi="Calibri" w:cs="Arial"/>
                <w:sz w:val="20"/>
                <w:szCs w:val="20"/>
              </w:rPr>
            </w:pPr>
          </w:p>
          <w:p w:rsidR="00710C40" w:rsidRPr="00F64765" w:rsidRDefault="00710C40" w:rsidP="005C4EC1">
            <w:pPr>
              <w:autoSpaceDE w:val="0"/>
              <w:autoSpaceDN w:val="0"/>
              <w:adjustRightInd w:val="0"/>
              <w:jc w:val="both"/>
              <w:rPr>
                <w:rFonts w:ascii="Calibri" w:hAnsi="Calibri" w:cs="Arial"/>
                <w:sz w:val="20"/>
                <w:szCs w:val="20"/>
              </w:rPr>
            </w:pPr>
          </w:p>
          <w:p w:rsidR="008E6FE4" w:rsidRDefault="008E6FE4" w:rsidP="005C4EC1">
            <w:pPr>
              <w:autoSpaceDE w:val="0"/>
              <w:autoSpaceDN w:val="0"/>
              <w:adjustRightInd w:val="0"/>
              <w:jc w:val="both"/>
              <w:rPr>
                <w:rFonts w:ascii="Calibri" w:hAnsi="Calibri" w:cs="Arial"/>
                <w:sz w:val="20"/>
                <w:szCs w:val="20"/>
              </w:rPr>
            </w:pPr>
          </w:p>
          <w:p w:rsidR="00710C40" w:rsidRPr="00F64765" w:rsidRDefault="00710C40" w:rsidP="005C4EC1">
            <w:pPr>
              <w:autoSpaceDE w:val="0"/>
              <w:autoSpaceDN w:val="0"/>
              <w:adjustRightInd w:val="0"/>
              <w:jc w:val="both"/>
              <w:rPr>
                <w:rFonts w:ascii="Calibri" w:hAnsi="Calibri" w:cs="Arial"/>
                <w:sz w:val="20"/>
                <w:szCs w:val="20"/>
              </w:rPr>
            </w:pPr>
          </w:p>
          <w:p w:rsidR="008E6FE4" w:rsidRPr="00F64765" w:rsidRDefault="008E6FE4" w:rsidP="005C4EC1">
            <w:pPr>
              <w:autoSpaceDE w:val="0"/>
              <w:autoSpaceDN w:val="0"/>
              <w:adjustRightInd w:val="0"/>
              <w:jc w:val="both"/>
              <w:rPr>
                <w:rFonts w:ascii="Calibri" w:hAnsi="Calibri" w:cs="Arial"/>
                <w:sz w:val="20"/>
                <w:szCs w:val="20"/>
              </w:rPr>
            </w:pPr>
          </w:p>
          <w:p w:rsidR="008E6FE4" w:rsidRPr="00F64765" w:rsidRDefault="008E6FE4" w:rsidP="005C4EC1">
            <w:pPr>
              <w:autoSpaceDE w:val="0"/>
              <w:autoSpaceDN w:val="0"/>
              <w:adjustRightInd w:val="0"/>
              <w:jc w:val="both"/>
              <w:rPr>
                <w:rFonts w:ascii="Calibri" w:hAnsi="Calibri" w:cs="Arial"/>
                <w:sz w:val="20"/>
                <w:szCs w:val="20"/>
              </w:rPr>
            </w:pPr>
          </w:p>
          <w:p w:rsidR="008E6FE4" w:rsidRPr="00F64765" w:rsidRDefault="008E6FE4" w:rsidP="005C4EC1">
            <w:pPr>
              <w:autoSpaceDE w:val="0"/>
              <w:autoSpaceDN w:val="0"/>
              <w:adjustRightInd w:val="0"/>
              <w:jc w:val="both"/>
              <w:rPr>
                <w:rFonts w:ascii="Calibri" w:hAnsi="Calibri" w:cs="Arial"/>
                <w:sz w:val="20"/>
                <w:szCs w:val="20"/>
              </w:rPr>
            </w:pPr>
            <w:r w:rsidRPr="00F64765">
              <w:rPr>
                <w:rFonts w:ascii="Calibri" w:hAnsi="Calibri" w:cs="Arial"/>
                <w:sz w:val="20"/>
                <w:szCs w:val="20"/>
              </w:rPr>
              <w:t>Fdo.:  Rocío Albert López-Ibor</w:t>
            </w:r>
          </w:p>
        </w:tc>
      </w:tr>
    </w:tbl>
    <w:p w:rsidR="00710943" w:rsidRPr="00F64765" w:rsidRDefault="00710943" w:rsidP="005C4EC1">
      <w:pPr>
        <w:jc w:val="both"/>
        <w:rPr>
          <w:rFonts w:ascii="Calibri" w:hAnsi="Calibri" w:cs="Arial"/>
          <w:sz w:val="20"/>
          <w:szCs w:val="20"/>
        </w:rPr>
      </w:pPr>
      <w:bookmarkStart w:id="0" w:name="_GoBack"/>
      <w:bookmarkEnd w:id="0"/>
    </w:p>
    <w:sectPr w:rsidR="00710943" w:rsidRPr="00F64765" w:rsidSect="00EA17AD">
      <w:headerReference w:type="default" r:id="rId8"/>
      <w:pgSz w:w="11906" w:h="16838" w:code="9"/>
      <w:pgMar w:top="680" w:right="1077"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4C" w:rsidRDefault="000F314C">
      <w:r>
        <w:separator/>
      </w:r>
    </w:p>
  </w:endnote>
  <w:endnote w:type="continuationSeparator" w:id="0">
    <w:p w:rsidR="000F314C" w:rsidRDefault="000F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4C" w:rsidRDefault="000F314C">
      <w:r>
        <w:separator/>
      </w:r>
    </w:p>
  </w:footnote>
  <w:footnote w:type="continuationSeparator" w:id="0">
    <w:p w:rsidR="000F314C" w:rsidRDefault="000F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86E" w:rsidRPr="00BD7F84" w:rsidRDefault="001C186E" w:rsidP="007B322A">
    <w:pPr>
      <w:pStyle w:val="Encabezado"/>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FDB"/>
    <w:multiLevelType w:val="hybridMultilevel"/>
    <w:tmpl w:val="ACC6C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6039E3"/>
    <w:multiLevelType w:val="hybridMultilevel"/>
    <w:tmpl w:val="ACC6C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E2C27"/>
    <w:multiLevelType w:val="hybridMultilevel"/>
    <w:tmpl w:val="F8D4A67E"/>
    <w:lvl w:ilvl="0" w:tplc="74265A6A">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863142"/>
    <w:multiLevelType w:val="hybridMultilevel"/>
    <w:tmpl w:val="B652F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62419A8"/>
    <w:multiLevelType w:val="hybridMultilevel"/>
    <w:tmpl w:val="D73A4D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44BC8"/>
    <w:multiLevelType w:val="hybridMultilevel"/>
    <w:tmpl w:val="4696637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3B6462"/>
    <w:multiLevelType w:val="hybridMultilevel"/>
    <w:tmpl w:val="899C9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50BBA"/>
    <w:multiLevelType w:val="hybridMultilevel"/>
    <w:tmpl w:val="70000E66"/>
    <w:lvl w:ilvl="0" w:tplc="78085D9A">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0" w15:restartNumberingAfterBreak="0">
    <w:nsid w:val="240A48DC"/>
    <w:multiLevelType w:val="hybridMultilevel"/>
    <w:tmpl w:val="E56E3CBA"/>
    <w:lvl w:ilvl="0" w:tplc="466AC30A">
      <w:numFmt w:val="bullet"/>
      <w:lvlText w:val="-"/>
      <w:lvlJc w:val="left"/>
      <w:pPr>
        <w:ind w:left="1080" w:hanging="360"/>
      </w:pPr>
      <w:rPr>
        <w:rFonts w:ascii="Calibri" w:eastAsia="Arial Unicode MS"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B0810AE"/>
    <w:multiLevelType w:val="hybridMultilevel"/>
    <w:tmpl w:val="899C9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5F54BB"/>
    <w:multiLevelType w:val="hybridMultilevel"/>
    <w:tmpl w:val="556EC316"/>
    <w:lvl w:ilvl="0" w:tplc="546889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8D3EB0"/>
    <w:multiLevelType w:val="hybridMultilevel"/>
    <w:tmpl w:val="E1F4F0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2A04352"/>
    <w:multiLevelType w:val="hybridMultilevel"/>
    <w:tmpl w:val="94C26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6C3FC1"/>
    <w:multiLevelType w:val="hybridMultilevel"/>
    <w:tmpl w:val="B652F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DC73C8"/>
    <w:multiLevelType w:val="multilevel"/>
    <w:tmpl w:val="0F70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3D7EA1"/>
    <w:multiLevelType w:val="hybridMultilevel"/>
    <w:tmpl w:val="B652F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5D6510"/>
    <w:multiLevelType w:val="hybridMultilevel"/>
    <w:tmpl w:val="A4FCFE94"/>
    <w:lvl w:ilvl="0" w:tplc="23DC39E4">
      <w:start w:val="1"/>
      <w:numFmt w:val="decimal"/>
      <w:lvlText w:val="%1º)"/>
      <w:lvlJc w:val="left"/>
      <w:pPr>
        <w:ind w:left="784" w:hanging="360"/>
      </w:pPr>
      <w:rPr>
        <w:rFonts w:hint="default"/>
        <w:sz w:val="24"/>
        <w:szCs w:val="24"/>
      </w:r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21" w15:restartNumberingAfterBreak="0">
    <w:nsid w:val="4E915F0A"/>
    <w:multiLevelType w:val="hybridMultilevel"/>
    <w:tmpl w:val="663ED3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DF683D"/>
    <w:multiLevelType w:val="hybridMultilevel"/>
    <w:tmpl w:val="1590A10A"/>
    <w:lvl w:ilvl="0" w:tplc="224891AC">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C003944"/>
    <w:multiLevelType w:val="hybridMultilevel"/>
    <w:tmpl w:val="D73A4D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243E66"/>
    <w:multiLevelType w:val="hybridMultilevel"/>
    <w:tmpl w:val="30E65742"/>
    <w:lvl w:ilvl="0" w:tplc="DA2C744C">
      <w:start w:val="1"/>
      <w:numFmt w:val="lowerLetter"/>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1EE4A0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4E03B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7E9B6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14D18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C45EA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10E74C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409E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2C6CBC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7" w15:restartNumberingAfterBreak="0">
    <w:nsid w:val="60BE1505"/>
    <w:multiLevelType w:val="hybridMultilevel"/>
    <w:tmpl w:val="C86425EC"/>
    <w:lvl w:ilvl="0" w:tplc="300A4D9C">
      <w:numFmt w:val="bullet"/>
      <w:lvlText w:val="-"/>
      <w:lvlJc w:val="left"/>
      <w:pPr>
        <w:ind w:left="720" w:hanging="360"/>
      </w:pPr>
      <w:rPr>
        <w:rFonts w:ascii="Calibri" w:eastAsia="Arial Unicode MS"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4F20BC"/>
    <w:multiLevelType w:val="hybridMultilevel"/>
    <w:tmpl w:val="B652F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4833280"/>
    <w:multiLevelType w:val="hybridMultilevel"/>
    <w:tmpl w:val="843C9980"/>
    <w:lvl w:ilvl="0" w:tplc="312A818E">
      <w:start w:val="4"/>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6330AF"/>
    <w:multiLevelType w:val="hybridMultilevel"/>
    <w:tmpl w:val="BE72B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BC2AB0"/>
    <w:multiLevelType w:val="hybridMultilevel"/>
    <w:tmpl w:val="4AF89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3D7BE1"/>
    <w:multiLevelType w:val="hybridMultilevel"/>
    <w:tmpl w:val="B652F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546C63"/>
    <w:multiLevelType w:val="hybridMultilevel"/>
    <w:tmpl w:val="BEB48D4C"/>
    <w:lvl w:ilvl="0" w:tplc="B5FC1E9C">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5" w15:restartNumberingAfterBreak="0">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60976A3"/>
    <w:multiLevelType w:val="hybridMultilevel"/>
    <w:tmpl w:val="1E283EE4"/>
    <w:lvl w:ilvl="0" w:tplc="145EBB6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A24C34"/>
    <w:multiLevelType w:val="hybridMultilevel"/>
    <w:tmpl w:val="E71013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D51819"/>
    <w:multiLevelType w:val="hybridMultilevel"/>
    <w:tmpl w:val="D1821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6"/>
  </w:num>
  <w:num w:numId="5">
    <w:abstractNumId w:val="3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36"/>
  </w:num>
  <w:num w:numId="10">
    <w:abstractNumId w:val="4"/>
  </w:num>
  <w:num w:numId="11">
    <w:abstractNumId w:val="23"/>
  </w:num>
  <w:num w:numId="12">
    <w:abstractNumId w:val="20"/>
  </w:num>
  <w:num w:numId="13">
    <w:abstractNumId w:val="25"/>
  </w:num>
  <w:num w:numId="14">
    <w:abstractNumId w:val="31"/>
  </w:num>
  <w:num w:numId="15">
    <w:abstractNumId w:val="12"/>
  </w:num>
  <w:num w:numId="16">
    <w:abstractNumId w:val="18"/>
  </w:num>
  <w:num w:numId="17">
    <w:abstractNumId w:val="27"/>
  </w:num>
  <w:num w:numId="18">
    <w:abstractNumId w:val="10"/>
  </w:num>
  <w:num w:numId="19">
    <w:abstractNumId w:val="2"/>
  </w:num>
  <w:num w:numId="20">
    <w:abstractNumId w:val="37"/>
  </w:num>
  <w:num w:numId="21">
    <w:abstractNumId w:val="9"/>
  </w:num>
  <w:num w:numId="22">
    <w:abstractNumId w:val="22"/>
  </w:num>
  <w:num w:numId="23">
    <w:abstractNumId w:val="6"/>
  </w:num>
  <w:num w:numId="24">
    <w:abstractNumId w:val="3"/>
  </w:num>
  <w:num w:numId="25">
    <w:abstractNumId w:val="33"/>
  </w:num>
  <w:num w:numId="26">
    <w:abstractNumId w:val="29"/>
  </w:num>
  <w:num w:numId="27">
    <w:abstractNumId w:val="19"/>
  </w:num>
  <w:num w:numId="28">
    <w:abstractNumId w:val="17"/>
  </w:num>
  <w:num w:numId="29">
    <w:abstractNumId w:val="30"/>
  </w:num>
  <w:num w:numId="30">
    <w:abstractNumId w:val="0"/>
  </w:num>
  <w:num w:numId="31">
    <w:abstractNumId w:val="1"/>
  </w:num>
  <w:num w:numId="32">
    <w:abstractNumId w:val="16"/>
  </w:num>
  <w:num w:numId="33">
    <w:abstractNumId w:val="5"/>
  </w:num>
  <w:num w:numId="34">
    <w:abstractNumId w:val="24"/>
  </w:num>
  <w:num w:numId="35">
    <w:abstractNumId w:val="32"/>
  </w:num>
  <w:num w:numId="36">
    <w:abstractNumId w:val="13"/>
  </w:num>
  <w:num w:numId="37">
    <w:abstractNumId w:val="11"/>
  </w:num>
  <w:num w:numId="38">
    <w:abstractNumId w:val="8"/>
  </w:num>
  <w:num w:numId="39">
    <w:abstractNumId w:val="34"/>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F"/>
    <w:rsid w:val="0000091F"/>
    <w:rsid w:val="00002ADE"/>
    <w:rsid w:val="00003550"/>
    <w:rsid w:val="0000747F"/>
    <w:rsid w:val="0000779B"/>
    <w:rsid w:val="00017DB9"/>
    <w:rsid w:val="00023E5C"/>
    <w:rsid w:val="00024563"/>
    <w:rsid w:val="00027785"/>
    <w:rsid w:val="00032559"/>
    <w:rsid w:val="00034275"/>
    <w:rsid w:val="000376F2"/>
    <w:rsid w:val="00040AB1"/>
    <w:rsid w:val="00044CFA"/>
    <w:rsid w:val="0004789D"/>
    <w:rsid w:val="00053CF7"/>
    <w:rsid w:val="0006260F"/>
    <w:rsid w:val="000641A6"/>
    <w:rsid w:val="0006696F"/>
    <w:rsid w:val="00073A07"/>
    <w:rsid w:val="00086031"/>
    <w:rsid w:val="000948CE"/>
    <w:rsid w:val="00097107"/>
    <w:rsid w:val="00097D6C"/>
    <w:rsid w:val="000A0326"/>
    <w:rsid w:val="000A06E0"/>
    <w:rsid w:val="000A13B6"/>
    <w:rsid w:val="000A1CEE"/>
    <w:rsid w:val="000A3685"/>
    <w:rsid w:val="000A6B68"/>
    <w:rsid w:val="000B3F33"/>
    <w:rsid w:val="000B55EF"/>
    <w:rsid w:val="000B6113"/>
    <w:rsid w:val="000C15A8"/>
    <w:rsid w:val="000C7365"/>
    <w:rsid w:val="000F314C"/>
    <w:rsid w:val="000F65F3"/>
    <w:rsid w:val="001173BC"/>
    <w:rsid w:val="0011773B"/>
    <w:rsid w:val="001203AD"/>
    <w:rsid w:val="0013022B"/>
    <w:rsid w:val="0013583E"/>
    <w:rsid w:val="0014373F"/>
    <w:rsid w:val="001512C9"/>
    <w:rsid w:val="00162A37"/>
    <w:rsid w:val="00166C27"/>
    <w:rsid w:val="00172C3A"/>
    <w:rsid w:val="00172FA5"/>
    <w:rsid w:val="00173611"/>
    <w:rsid w:val="00173AFA"/>
    <w:rsid w:val="0018451C"/>
    <w:rsid w:val="001A05C8"/>
    <w:rsid w:val="001A405B"/>
    <w:rsid w:val="001C186E"/>
    <w:rsid w:val="001C3D13"/>
    <w:rsid w:val="001D026D"/>
    <w:rsid w:val="001D239A"/>
    <w:rsid w:val="001F2956"/>
    <w:rsid w:val="001F37DB"/>
    <w:rsid w:val="001F5B2E"/>
    <w:rsid w:val="001F74AB"/>
    <w:rsid w:val="001F7C85"/>
    <w:rsid w:val="00204847"/>
    <w:rsid w:val="00206702"/>
    <w:rsid w:val="00212114"/>
    <w:rsid w:val="00216075"/>
    <w:rsid w:val="00217F88"/>
    <w:rsid w:val="00220FD3"/>
    <w:rsid w:val="00227AD8"/>
    <w:rsid w:val="00230380"/>
    <w:rsid w:val="0023337E"/>
    <w:rsid w:val="00235019"/>
    <w:rsid w:val="0023735F"/>
    <w:rsid w:val="00241B28"/>
    <w:rsid w:val="00250747"/>
    <w:rsid w:val="00250CE2"/>
    <w:rsid w:val="00251420"/>
    <w:rsid w:val="00256846"/>
    <w:rsid w:val="0025777E"/>
    <w:rsid w:val="002A7055"/>
    <w:rsid w:val="002A729B"/>
    <w:rsid w:val="002B6C6C"/>
    <w:rsid w:val="002C41FE"/>
    <w:rsid w:val="002D5FD9"/>
    <w:rsid w:val="002E1C3B"/>
    <w:rsid w:val="002E3067"/>
    <w:rsid w:val="002F4D12"/>
    <w:rsid w:val="0030429D"/>
    <w:rsid w:val="00304E60"/>
    <w:rsid w:val="00311698"/>
    <w:rsid w:val="003119B8"/>
    <w:rsid w:val="00313DB5"/>
    <w:rsid w:val="003155AE"/>
    <w:rsid w:val="00315C2F"/>
    <w:rsid w:val="003172C1"/>
    <w:rsid w:val="00323DEA"/>
    <w:rsid w:val="00327504"/>
    <w:rsid w:val="00336C21"/>
    <w:rsid w:val="00341502"/>
    <w:rsid w:val="00341566"/>
    <w:rsid w:val="00341F8E"/>
    <w:rsid w:val="00346659"/>
    <w:rsid w:val="003520A9"/>
    <w:rsid w:val="00352D34"/>
    <w:rsid w:val="00353C50"/>
    <w:rsid w:val="00362936"/>
    <w:rsid w:val="003631F5"/>
    <w:rsid w:val="00365903"/>
    <w:rsid w:val="00365DCB"/>
    <w:rsid w:val="003663E3"/>
    <w:rsid w:val="00372B2D"/>
    <w:rsid w:val="003744E4"/>
    <w:rsid w:val="003907ED"/>
    <w:rsid w:val="00392D26"/>
    <w:rsid w:val="003A5CF0"/>
    <w:rsid w:val="003A6E89"/>
    <w:rsid w:val="003B7EFB"/>
    <w:rsid w:val="003C0736"/>
    <w:rsid w:val="003C126E"/>
    <w:rsid w:val="003C6A63"/>
    <w:rsid w:val="003C7936"/>
    <w:rsid w:val="003D1C73"/>
    <w:rsid w:val="003D2842"/>
    <w:rsid w:val="003D4F09"/>
    <w:rsid w:val="003D7978"/>
    <w:rsid w:val="003E02BA"/>
    <w:rsid w:val="003F4171"/>
    <w:rsid w:val="0040337B"/>
    <w:rsid w:val="00410504"/>
    <w:rsid w:val="00413113"/>
    <w:rsid w:val="0041402B"/>
    <w:rsid w:val="00421A53"/>
    <w:rsid w:val="0042266A"/>
    <w:rsid w:val="0042708A"/>
    <w:rsid w:val="004373AB"/>
    <w:rsid w:val="0043742E"/>
    <w:rsid w:val="004402FA"/>
    <w:rsid w:val="00451BFE"/>
    <w:rsid w:val="00453C3A"/>
    <w:rsid w:val="004656FE"/>
    <w:rsid w:val="00466191"/>
    <w:rsid w:val="004729DD"/>
    <w:rsid w:val="00474B6C"/>
    <w:rsid w:val="00476BA5"/>
    <w:rsid w:val="0048014E"/>
    <w:rsid w:val="00483A4A"/>
    <w:rsid w:val="00487A63"/>
    <w:rsid w:val="004915E3"/>
    <w:rsid w:val="00497717"/>
    <w:rsid w:val="004A1835"/>
    <w:rsid w:val="004B3D4D"/>
    <w:rsid w:val="004C59B8"/>
    <w:rsid w:val="004C6CAB"/>
    <w:rsid w:val="004C7E4E"/>
    <w:rsid w:val="004D0671"/>
    <w:rsid w:val="004D197B"/>
    <w:rsid w:val="004D788F"/>
    <w:rsid w:val="004F2473"/>
    <w:rsid w:val="004F66DC"/>
    <w:rsid w:val="00503E0B"/>
    <w:rsid w:val="00505369"/>
    <w:rsid w:val="00506430"/>
    <w:rsid w:val="00512223"/>
    <w:rsid w:val="005236BC"/>
    <w:rsid w:val="005256A9"/>
    <w:rsid w:val="00535DDA"/>
    <w:rsid w:val="00541691"/>
    <w:rsid w:val="00543075"/>
    <w:rsid w:val="0054625D"/>
    <w:rsid w:val="00551AD5"/>
    <w:rsid w:val="005532FF"/>
    <w:rsid w:val="00565460"/>
    <w:rsid w:val="0056556D"/>
    <w:rsid w:val="0056612C"/>
    <w:rsid w:val="00566F40"/>
    <w:rsid w:val="00567342"/>
    <w:rsid w:val="0057568A"/>
    <w:rsid w:val="00576B33"/>
    <w:rsid w:val="00582194"/>
    <w:rsid w:val="005835F0"/>
    <w:rsid w:val="00584CD6"/>
    <w:rsid w:val="005907D1"/>
    <w:rsid w:val="00594DD6"/>
    <w:rsid w:val="005A04C1"/>
    <w:rsid w:val="005A0F04"/>
    <w:rsid w:val="005A5B1D"/>
    <w:rsid w:val="005A62FE"/>
    <w:rsid w:val="005B0EE4"/>
    <w:rsid w:val="005B5652"/>
    <w:rsid w:val="005C2897"/>
    <w:rsid w:val="005C4EC1"/>
    <w:rsid w:val="005C6A2F"/>
    <w:rsid w:val="005C6D78"/>
    <w:rsid w:val="005D744D"/>
    <w:rsid w:val="005E01DC"/>
    <w:rsid w:val="005E1002"/>
    <w:rsid w:val="005E1004"/>
    <w:rsid w:val="005E5B12"/>
    <w:rsid w:val="005F6C70"/>
    <w:rsid w:val="005F7571"/>
    <w:rsid w:val="0060166E"/>
    <w:rsid w:val="00604A4D"/>
    <w:rsid w:val="006060FB"/>
    <w:rsid w:val="00607C94"/>
    <w:rsid w:val="006130A7"/>
    <w:rsid w:val="0061614C"/>
    <w:rsid w:val="00617E22"/>
    <w:rsid w:val="00620B05"/>
    <w:rsid w:val="0062465D"/>
    <w:rsid w:val="00635BBB"/>
    <w:rsid w:val="00637A6A"/>
    <w:rsid w:val="00640178"/>
    <w:rsid w:val="00641ABC"/>
    <w:rsid w:val="00647DE1"/>
    <w:rsid w:val="006513BB"/>
    <w:rsid w:val="006528AD"/>
    <w:rsid w:val="0065608B"/>
    <w:rsid w:val="00672654"/>
    <w:rsid w:val="00673115"/>
    <w:rsid w:val="00676356"/>
    <w:rsid w:val="00677742"/>
    <w:rsid w:val="00687FAD"/>
    <w:rsid w:val="006900C3"/>
    <w:rsid w:val="006933D4"/>
    <w:rsid w:val="006A0291"/>
    <w:rsid w:val="006A6CE7"/>
    <w:rsid w:val="006B66C8"/>
    <w:rsid w:val="006B746D"/>
    <w:rsid w:val="006C376F"/>
    <w:rsid w:val="006C6D56"/>
    <w:rsid w:val="006D3D49"/>
    <w:rsid w:val="006E19C0"/>
    <w:rsid w:val="006E5781"/>
    <w:rsid w:val="006E7EC4"/>
    <w:rsid w:val="006F0DAE"/>
    <w:rsid w:val="006F1E56"/>
    <w:rsid w:val="00710943"/>
    <w:rsid w:val="00710C40"/>
    <w:rsid w:val="00710F88"/>
    <w:rsid w:val="00723242"/>
    <w:rsid w:val="00730F3F"/>
    <w:rsid w:val="007429F1"/>
    <w:rsid w:val="00744CF1"/>
    <w:rsid w:val="00747059"/>
    <w:rsid w:val="00747B2A"/>
    <w:rsid w:val="00756CDB"/>
    <w:rsid w:val="00761DBB"/>
    <w:rsid w:val="00765464"/>
    <w:rsid w:val="00770252"/>
    <w:rsid w:val="0077145C"/>
    <w:rsid w:val="00786536"/>
    <w:rsid w:val="00795B29"/>
    <w:rsid w:val="007A009A"/>
    <w:rsid w:val="007A0FFF"/>
    <w:rsid w:val="007A12C9"/>
    <w:rsid w:val="007A6E49"/>
    <w:rsid w:val="007B22F3"/>
    <w:rsid w:val="007B322A"/>
    <w:rsid w:val="007B3B14"/>
    <w:rsid w:val="007B68F5"/>
    <w:rsid w:val="007D0B27"/>
    <w:rsid w:val="007D4F68"/>
    <w:rsid w:val="007D7B04"/>
    <w:rsid w:val="007E017B"/>
    <w:rsid w:val="007E1973"/>
    <w:rsid w:val="007F179C"/>
    <w:rsid w:val="0082700B"/>
    <w:rsid w:val="008325EA"/>
    <w:rsid w:val="00832621"/>
    <w:rsid w:val="008477DF"/>
    <w:rsid w:val="00847BEE"/>
    <w:rsid w:val="00850224"/>
    <w:rsid w:val="00852383"/>
    <w:rsid w:val="008573A3"/>
    <w:rsid w:val="0086608A"/>
    <w:rsid w:val="008670AA"/>
    <w:rsid w:val="0087420C"/>
    <w:rsid w:val="00876570"/>
    <w:rsid w:val="00886773"/>
    <w:rsid w:val="00894B1E"/>
    <w:rsid w:val="008A0111"/>
    <w:rsid w:val="008A75B8"/>
    <w:rsid w:val="008C404D"/>
    <w:rsid w:val="008C47C8"/>
    <w:rsid w:val="008C53FC"/>
    <w:rsid w:val="008D0003"/>
    <w:rsid w:val="008D0084"/>
    <w:rsid w:val="008D1DBC"/>
    <w:rsid w:val="008D3CC3"/>
    <w:rsid w:val="008D7A19"/>
    <w:rsid w:val="008E3060"/>
    <w:rsid w:val="008E4689"/>
    <w:rsid w:val="008E55D7"/>
    <w:rsid w:val="008E6FE4"/>
    <w:rsid w:val="008E7838"/>
    <w:rsid w:val="008F4F74"/>
    <w:rsid w:val="00911B1B"/>
    <w:rsid w:val="009178B5"/>
    <w:rsid w:val="00923AEF"/>
    <w:rsid w:val="00925EEB"/>
    <w:rsid w:val="00932476"/>
    <w:rsid w:val="0094096C"/>
    <w:rsid w:val="00942663"/>
    <w:rsid w:val="00954ED7"/>
    <w:rsid w:val="00955A28"/>
    <w:rsid w:val="0096652B"/>
    <w:rsid w:val="009667F7"/>
    <w:rsid w:val="009716A3"/>
    <w:rsid w:val="00976C6B"/>
    <w:rsid w:val="00976EE0"/>
    <w:rsid w:val="00980088"/>
    <w:rsid w:val="0098502B"/>
    <w:rsid w:val="00990F59"/>
    <w:rsid w:val="00991AA2"/>
    <w:rsid w:val="00994B81"/>
    <w:rsid w:val="009951B3"/>
    <w:rsid w:val="00995EE7"/>
    <w:rsid w:val="009A001A"/>
    <w:rsid w:val="009A04DC"/>
    <w:rsid w:val="009A1097"/>
    <w:rsid w:val="009A35DA"/>
    <w:rsid w:val="009B00A0"/>
    <w:rsid w:val="009B1998"/>
    <w:rsid w:val="009C5FDC"/>
    <w:rsid w:val="009C6E46"/>
    <w:rsid w:val="009E7139"/>
    <w:rsid w:val="009F326A"/>
    <w:rsid w:val="00A1366C"/>
    <w:rsid w:val="00A13813"/>
    <w:rsid w:val="00A14300"/>
    <w:rsid w:val="00A176FC"/>
    <w:rsid w:val="00A23A32"/>
    <w:rsid w:val="00A25505"/>
    <w:rsid w:val="00A36C11"/>
    <w:rsid w:val="00A4318E"/>
    <w:rsid w:val="00A4457C"/>
    <w:rsid w:val="00A4587C"/>
    <w:rsid w:val="00A57AF6"/>
    <w:rsid w:val="00A66C08"/>
    <w:rsid w:val="00A670FB"/>
    <w:rsid w:val="00A71407"/>
    <w:rsid w:val="00A71782"/>
    <w:rsid w:val="00A742D3"/>
    <w:rsid w:val="00A745C5"/>
    <w:rsid w:val="00A761F9"/>
    <w:rsid w:val="00A84EB2"/>
    <w:rsid w:val="00A92E23"/>
    <w:rsid w:val="00AA6F00"/>
    <w:rsid w:val="00AB1B84"/>
    <w:rsid w:val="00AC03CC"/>
    <w:rsid w:val="00AC0D60"/>
    <w:rsid w:val="00AC2BFD"/>
    <w:rsid w:val="00AD002C"/>
    <w:rsid w:val="00AD2A9D"/>
    <w:rsid w:val="00AE6C13"/>
    <w:rsid w:val="00AF1A16"/>
    <w:rsid w:val="00AF64F6"/>
    <w:rsid w:val="00B01B91"/>
    <w:rsid w:val="00B04C48"/>
    <w:rsid w:val="00B2304E"/>
    <w:rsid w:val="00B25278"/>
    <w:rsid w:val="00B25C50"/>
    <w:rsid w:val="00B2729C"/>
    <w:rsid w:val="00B36C85"/>
    <w:rsid w:val="00B433FA"/>
    <w:rsid w:val="00B51E51"/>
    <w:rsid w:val="00B538BC"/>
    <w:rsid w:val="00B54880"/>
    <w:rsid w:val="00B672CD"/>
    <w:rsid w:val="00B83CD7"/>
    <w:rsid w:val="00B85464"/>
    <w:rsid w:val="00B92303"/>
    <w:rsid w:val="00BA052B"/>
    <w:rsid w:val="00BA2022"/>
    <w:rsid w:val="00BA2584"/>
    <w:rsid w:val="00BB0355"/>
    <w:rsid w:val="00BB6B4C"/>
    <w:rsid w:val="00BC1353"/>
    <w:rsid w:val="00BC6B0A"/>
    <w:rsid w:val="00BC73B9"/>
    <w:rsid w:val="00BD4B5B"/>
    <w:rsid w:val="00BD6EAF"/>
    <w:rsid w:val="00BD7F84"/>
    <w:rsid w:val="00BE12B8"/>
    <w:rsid w:val="00BE1F35"/>
    <w:rsid w:val="00BE33F1"/>
    <w:rsid w:val="00BF3EEF"/>
    <w:rsid w:val="00BF70D6"/>
    <w:rsid w:val="00C000A9"/>
    <w:rsid w:val="00C00895"/>
    <w:rsid w:val="00C025BC"/>
    <w:rsid w:val="00C11568"/>
    <w:rsid w:val="00C11EAA"/>
    <w:rsid w:val="00C141B2"/>
    <w:rsid w:val="00C15007"/>
    <w:rsid w:val="00C17F62"/>
    <w:rsid w:val="00C21B76"/>
    <w:rsid w:val="00C2554C"/>
    <w:rsid w:val="00C30C02"/>
    <w:rsid w:val="00C37ED4"/>
    <w:rsid w:val="00C4117E"/>
    <w:rsid w:val="00C46846"/>
    <w:rsid w:val="00C503D7"/>
    <w:rsid w:val="00C5397F"/>
    <w:rsid w:val="00C54D55"/>
    <w:rsid w:val="00C567B7"/>
    <w:rsid w:val="00C63F9B"/>
    <w:rsid w:val="00C64B8B"/>
    <w:rsid w:val="00C673B8"/>
    <w:rsid w:val="00C75364"/>
    <w:rsid w:val="00C7627F"/>
    <w:rsid w:val="00C823F2"/>
    <w:rsid w:val="00C92BFC"/>
    <w:rsid w:val="00CA0BE8"/>
    <w:rsid w:val="00CA2A41"/>
    <w:rsid w:val="00CB1167"/>
    <w:rsid w:val="00CB148C"/>
    <w:rsid w:val="00CB188A"/>
    <w:rsid w:val="00CB5A39"/>
    <w:rsid w:val="00CB6A03"/>
    <w:rsid w:val="00CC19D0"/>
    <w:rsid w:val="00CC320B"/>
    <w:rsid w:val="00CC54C9"/>
    <w:rsid w:val="00CE0E76"/>
    <w:rsid w:val="00CE3365"/>
    <w:rsid w:val="00CE4811"/>
    <w:rsid w:val="00CF23BD"/>
    <w:rsid w:val="00CF40B6"/>
    <w:rsid w:val="00CF7239"/>
    <w:rsid w:val="00D00FF4"/>
    <w:rsid w:val="00D0191A"/>
    <w:rsid w:val="00D16081"/>
    <w:rsid w:val="00D169F3"/>
    <w:rsid w:val="00D31EE5"/>
    <w:rsid w:val="00D367F1"/>
    <w:rsid w:val="00D519D0"/>
    <w:rsid w:val="00D5484E"/>
    <w:rsid w:val="00D56114"/>
    <w:rsid w:val="00D61F5E"/>
    <w:rsid w:val="00D6615C"/>
    <w:rsid w:val="00D70E12"/>
    <w:rsid w:val="00D72C9A"/>
    <w:rsid w:val="00D74DF6"/>
    <w:rsid w:val="00D7750D"/>
    <w:rsid w:val="00D777B0"/>
    <w:rsid w:val="00D777EE"/>
    <w:rsid w:val="00D8252B"/>
    <w:rsid w:val="00DA10EB"/>
    <w:rsid w:val="00DA25D4"/>
    <w:rsid w:val="00DA4283"/>
    <w:rsid w:val="00DD2712"/>
    <w:rsid w:val="00DD4931"/>
    <w:rsid w:val="00DD5ACC"/>
    <w:rsid w:val="00DD676F"/>
    <w:rsid w:val="00DE68A9"/>
    <w:rsid w:val="00DE7D99"/>
    <w:rsid w:val="00DF5E61"/>
    <w:rsid w:val="00E0119F"/>
    <w:rsid w:val="00E01C00"/>
    <w:rsid w:val="00E02813"/>
    <w:rsid w:val="00E04E2A"/>
    <w:rsid w:val="00E179A4"/>
    <w:rsid w:val="00E24D1B"/>
    <w:rsid w:val="00E276F1"/>
    <w:rsid w:val="00E307D9"/>
    <w:rsid w:val="00E34EB6"/>
    <w:rsid w:val="00E356B5"/>
    <w:rsid w:val="00E60E33"/>
    <w:rsid w:val="00E64954"/>
    <w:rsid w:val="00E64C28"/>
    <w:rsid w:val="00E711E4"/>
    <w:rsid w:val="00E714A4"/>
    <w:rsid w:val="00E72878"/>
    <w:rsid w:val="00E812A9"/>
    <w:rsid w:val="00E824CB"/>
    <w:rsid w:val="00E827FE"/>
    <w:rsid w:val="00E90A81"/>
    <w:rsid w:val="00E91753"/>
    <w:rsid w:val="00E97E8B"/>
    <w:rsid w:val="00EA17AD"/>
    <w:rsid w:val="00EA23F8"/>
    <w:rsid w:val="00EB00BD"/>
    <w:rsid w:val="00EB0A1C"/>
    <w:rsid w:val="00EB137B"/>
    <w:rsid w:val="00EB3FDA"/>
    <w:rsid w:val="00EB7F6C"/>
    <w:rsid w:val="00EC169A"/>
    <w:rsid w:val="00ED2B2C"/>
    <w:rsid w:val="00ED615B"/>
    <w:rsid w:val="00EF1CD1"/>
    <w:rsid w:val="00EF29BC"/>
    <w:rsid w:val="00F15512"/>
    <w:rsid w:val="00F21D64"/>
    <w:rsid w:val="00F23094"/>
    <w:rsid w:val="00F251D6"/>
    <w:rsid w:val="00F27EAF"/>
    <w:rsid w:val="00F322DE"/>
    <w:rsid w:val="00F35563"/>
    <w:rsid w:val="00F37823"/>
    <w:rsid w:val="00F42D33"/>
    <w:rsid w:val="00F431E0"/>
    <w:rsid w:val="00F44660"/>
    <w:rsid w:val="00F55B5F"/>
    <w:rsid w:val="00F61230"/>
    <w:rsid w:val="00F634C6"/>
    <w:rsid w:val="00F64765"/>
    <w:rsid w:val="00F650F0"/>
    <w:rsid w:val="00F7147B"/>
    <w:rsid w:val="00F77C96"/>
    <w:rsid w:val="00F82261"/>
    <w:rsid w:val="00F835BD"/>
    <w:rsid w:val="00F86DDA"/>
    <w:rsid w:val="00F92D79"/>
    <w:rsid w:val="00FB1FE4"/>
    <w:rsid w:val="00FB5BF8"/>
    <w:rsid w:val="00FC2E51"/>
    <w:rsid w:val="00FD4C22"/>
    <w:rsid w:val="00FD76D6"/>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E010C"/>
  <w15:docId w15:val="{67F62417-E3A1-4173-AAB7-E21D110B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3B"/>
    <w:rPr>
      <w:sz w:val="24"/>
      <w:szCs w:val="24"/>
    </w:rPr>
  </w:style>
  <w:style w:type="paragraph" w:styleId="Ttulo1">
    <w:name w:val="heading 1"/>
    <w:basedOn w:val="Normal"/>
    <w:next w:val="Normal"/>
    <w:link w:val="Ttulo1Car"/>
    <w:qFormat/>
    <w:rsid w:val="006060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1F5B2E"/>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C126E"/>
    <w:rPr>
      <w:rFonts w:ascii="Tahoma" w:hAnsi="Tahoma" w:cs="Tahoma"/>
      <w:sz w:val="16"/>
      <w:szCs w:val="16"/>
    </w:rPr>
  </w:style>
  <w:style w:type="character" w:customStyle="1" w:styleId="TextodegloboCar">
    <w:name w:val="Texto de globo Car"/>
    <w:basedOn w:val="Fuentedeprrafopredeter"/>
    <w:link w:val="Textodeglobo"/>
    <w:uiPriority w:val="99"/>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 w:type="paragraph" w:customStyle="1" w:styleId="Default">
    <w:name w:val="Default"/>
    <w:rsid w:val="00EB0A1C"/>
    <w:pPr>
      <w:autoSpaceDE w:val="0"/>
      <w:autoSpaceDN w:val="0"/>
      <w:adjustRightInd w:val="0"/>
    </w:pPr>
    <w:rPr>
      <w:rFonts w:ascii="Arial Unicode MS" w:eastAsia="Arial Unicode MS" w:cs="Arial Unicode MS"/>
      <w:color w:val="000000"/>
      <w:sz w:val="24"/>
      <w:szCs w:val="24"/>
    </w:rPr>
  </w:style>
  <w:style w:type="character" w:customStyle="1" w:styleId="Ttulo3Car">
    <w:name w:val="Título 3 Car"/>
    <w:basedOn w:val="Fuentedeprrafopredeter"/>
    <w:link w:val="Ttulo3"/>
    <w:uiPriority w:val="9"/>
    <w:rsid w:val="001F5B2E"/>
    <w:rPr>
      <w:b/>
      <w:bCs/>
      <w:sz w:val="27"/>
      <w:szCs w:val="27"/>
    </w:rPr>
  </w:style>
  <w:style w:type="paragraph" w:styleId="NormalWeb">
    <w:name w:val="Normal (Web)"/>
    <w:basedOn w:val="Normal"/>
    <w:uiPriority w:val="99"/>
    <w:semiHidden/>
    <w:unhideWhenUsed/>
    <w:rsid w:val="001F5B2E"/>
    <w:pPr>
      <w:spacing w:before="100" w:beforeAutospacing="1" w:after="100" w:afterAutospacing="1"/>
    </w:pPr>
  </w:style>
  <w:style w:type="paragraph" w:customStyle="1" w:styleId="parrafo">
    <w:name w:val="parrafo"/>
    <w:basedOn w:val="Normal"/>
    <w:rsid w:val="00DE68A9"/>
    <w:pPr>
      <w:spacing w:before="100" w:beforeAutospacing="1" w:after="100" w:afterAutospacing="1"/>
    </w:pPr>
  </w:style>
  <w:style w:type="paragraph" w:customStyle="1" w:styleId="texto">
    <w:name w:val="texto"/>
    <w:basedOn w:val="Normal"/>
    <w:rsid w:val="0087420C"/>
    <w:pPr>
      <w:spacing w:before="100" w:beforeAutospacing="1" w:after="100" w:afterAutospacing="1"/>
      <w:ind w:firstLine="300"/>
      <w:jc w:val="both"/>
    </w:pPr>
    <w:rPr>
      <w:rFonts w:ascii="Georgia" w:eastAsia="Times" w:hAnsi="Georgia"/>
      <w:color w:val="000000"/>
      <w:sz w:val="22"/>
      <w:szCs w:val="20"/>
      <w:lang w:val="es-ES_tradnl" w:eastAsia="es-ES_tradnl"/>
    </w:rPr>
  </w:style>
  <w:style w:type="paragraph" w:customStyle="1" w:styleId="Pa4">
    <w:name w:val="Pa4"/>
    <w:basedOn w:val="Default"/>
    <w:next w:val="Default"/>
    <w:uiPriority w:val="99"/>
    <w:rsid w:val="0087420C"/>
    <w:pPr>
      <w:spacing w:line="221" w:lineRule="atLeast"/>
    </w:pPr>
    <w:rPr>
      <w:rFonts w:ascii="Arial" w:eastAsiaTheme="minorHAnsi" w:hAnsi="Arial" w:cs="Arial"/>
      <w:color w:val="auto"/>
      <w:lang w:eastAsia="en-US"/>
    </w:rPr>
  </w:style>
  <w:style w:type="paragraph" w:customStyle="1" w:styleId="Pa8">
    <w:name w:val="Pa8"/>
    <w:basedOn w:val="Default"/>
    <w:next w:val="Default"/>
    <w:uiPriority w:val="99"/>
    <w:rsid w:val="0087420C"/>
    <w:pPr>
      <w:spacing w:line="221" w:lineRule="atLeast"/>
    </w:pPr>
    <w:rPr>
      <w:rFonts w:ascii="Arial" w:eastAsiaTheme="minorHAnsi" w:hAnsi="Arial" w:cs="Arial"/>
      <w:color w:val="auto"/>
      <w:lang w:eastAsia="en-US"/>
    </w:rPr>
  </w:style>
  <w:style w:type="paragraph" w:customStyle="1" w:styleId="Pa9">
    <w:name w:val="Pa9"/>
    <w:basedOn w:val="Default"/>
    <w:next w:val="Default"/>
    <w:uiPriority w:val="99"/>
    <w:rsid w:val="0087420C"/>
    <w:pPr>
      <w:spacing w:line="221" w:lineRule="atLeast"/>
    </w:pPr>
    <w:rPr>
      <w:rFonts w:ascii="Arial" w:eastAsiaTheme="minorHAnsi" w:hAnsi="Arial" w:cs="Arial"/>
      <w:color w:val="auto"/>
      <w:lang w:eastAsia="en-US"/>
    </w:rPr>
  </w:style>
  <w:style w:type="paragraph" w:customStyle="1" w:styleId="Pa5">
    <w:name w:val="Pa5"/>
    <w:basedOn w:val="Default"/>
    <w:next w:val="Default"/>
    <w:uiPriority w:val="99"/>
    <w:rsid w:val="0087420C"/>
    <w:pPr>
      <w:spacing w:line="221" w:lineRule="atLeast"/>
    </w:pPr>
    <w:rPr>
      <w:rFonts w:ascii="Arial" w:eastAsiaTheme="minorHAnsi" w:hAnsi="Arial" w:cs="Arial"/>
      <w:color w:val="auto"/>
      <w:lang w:eastAsia="en-US"/>
    </w:rPr>
  </w:style>
  <w:style w:type="paragraph" w:customStyle="1" w:styleId="Pa6">
    <w:name w:val="Pa6"/>
    <w:basedOn w:val="Default"/>
    <w:next w:val="Default"/>
    <w:uiPriority w:val="99"/>
    <w:rsid w:val="0087420C"/>
    <w:pPr>
      <w:spacing w:line="221" w:lineRule="atLeast"/>
    </w:pPr>
    <w:rPr>
      <w:rFonts w:ascii="Arial" w:eastAsiaTheme="minorHAnsi" w:hAnsi="Arial" w:cs="Arial"/>
      <w:color w:val="auto"/>
      <w:lang w:eastAsia="en-US"/>
    </w:rPr>
  </w:style>
  <w:style w:type="paragraph" w:customStyle="1" w:styleId="xa1">
    <w:name w:val="xa1"/>
    <w:basedOn w:val="Normal"/>
    <w:rsid w:val="0087420C"/>
    <w:pPr>
      <w:spacing w:before="100" w:beforeAutospacing="1" w:after="100" w:afterAutospacing="1"/>
    </w:pPr>
  </w:style>
  <w:style w:type="character" w:customStyle="1" w:styleId="negrita">
    <w:name w:val="negrita"/>
    <w:basedOn w:val="Fuentedeprrafopredeter"/>
    <w:rsid w:val="0087420C"/>
  </w:style>
  <w:style w:type="character" w:customStyle="1" w:styleId="Ttulo1Car">
    <w:name w:val="Título 1 Car"/>
    <w:basedOn w:val="Fuentedeprrafopredeter"/>
    <w:link w:val="Ttulo1"/>
    <w:rsid w:val="006060FB"/>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nhideWhenUsed/>
    <w:rsid w:val="005C4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11899">
      <w:bodyDiv w:val="1"/>
      <w:marLeft w:val="0"/>
      <w:marRight w:val="0"/>
      <w:marTop w:val="0"/>
      <w:marBottom w:val="0"/>
      <w:divBdr>
        <w:top w:val="none" w:sz="0" w:space="0" w:color="auto"/>
        <w:left w:val="none" w:sz="0" w:space="0" w:color="auto"/>
        <w:bottom w:val="none" w:sz="0" w:space="0" w:color="auto"/>
        <w:right w:val="none" w:sz="0" w:space="0" w:color="auto"/>
      </w:divBdr>
    </w:div>
    <w:div w:id="533731067">
      <w:bodyDiv w:val="1"/>
      <w:marLeft w:val="0"/>
      <w:marRight w:val="0"/>
      <w:marTop w:val="0"/>
      <w:marBottom w:val="0"/>
      <w:divBdr>
        <w:top w:val="none" w:sz="0" w:space="0" w:color="auto"/>
        <w:left w:val="none" w:sz="0" w:space="0" w:color="auto"/>
        <w:bottom w:val="none" w:sz="0" w:space="0" w:color="auto"/>
        <w:right w:val="none" w:sz="0" w:space="0" w:color="auto"/>
      </w:divBdr>
    </w:div>
    <w:div w:id="723064670">
      <w:bodyDiv w:val="1"/>
      <w:marLeft w:val="0"/>
      <w:marRight w:val="0"/>
      <w:marTop w:val="0"/>
      <w:marBottom w:val="0"/>
      <w:divBdr>
        <w:top w:val="none" w:sz="0" w:space="0" w:color="auto"/>
        <w:left w:val="none" w:sz="0" w:space="0" w:color="auto"/>
        <w:bottom w:val="none" w:sz="0" w:space="0" w:color="auto"/>
        <w:right w:val="none" w:sz="0" w:space="0" w:color="auto"/>
      </w:divBdr>
    </w:div>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296450086">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644504658">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 w:id="213289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1CBC-E454-4E3C-8A0F-4CCEDD66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1205</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MARTIN BLASCO, JOSE IGNACIO</cp:lastModifiedBy>
  <cp:revision>3</cp:revision>
  <cp:lastPrinted>2021-01-18T10:15:00Z</cp:lastPrinted>
  <dcterms:created xsi:type="dcterms:W3CDTF">2020-12-30T14:00:00Z</dcterms:created>
  <dcterms:modified xsi:type="dcterms:W3CDTF">2021-01-18T10:25:00Z</dcterms:modified>
</cp:coreProperties>
</file>